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C4A06" w14:textId="77777777" w:rsidR="00C26367" w:rsidRPr="000C6296" w:rsidRDefault="00C26367" w:rsidP="00C2636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C6296">
        <w:rPr>
          <w:rFonts w:ascii="Times New Roman" w:hAnsi="Times New Roman"/>
          <w:b/>
          <w:bCs/>
          <w:sz w:val="28"/>
          <w:szCs w:val="28"/>
          <w:lang w:eastAsia="ru-RU"/>
        </w:rPr>
        <w:t>Звіт</w:t>
      </w:r>
    </w:p>
    <w:p w14:paraId="4D007A75" w14:textId="77777777" w:rsidR="00C26367" w:rsidRPr="00AA0740" w:rsidRDefault="00C26367" w:rsidP="00C26367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740">
        <w:rPr>
          <w:rFonts w:ascii="Times New Roman" w:hAnsi="Times New Roman"/>
          <w:sz w:val="28"/>
          <w:szCs w:val="28"/>
          <w:lang w:eastAsia="ru-RU"/>
        </w:rPr>
        <w:t xml:space="preserve">голови </w:t>
      </w:r>
      <w:r>
        <w:rPr>
          <w:rFonts w:ascii="Times New Roman" w:hAnsi="Times New Roman"/>
          <w:sz w:val="28"/>
          <w:szCs w:val="28"/>
          <w:lang w:eastAsia="ru-RU"/>
        </w:rPr>
        <w:t>атестаційної комісії</w:t>
      </w:r>
      <w:r w:rsidRPr="00AA0740">
        <w:rPr>
          <w:rFonts w:ascii="Times New Roman" w:hAnsi="Times New Roman"/>
          <w:sz w:val="28"/>
          <w:szCs w:val="28"/>
          <w:lang w:eastAsia="ru-RU"/>
        </w:rPr>
        <w:t xml:space="preserve"> про результати атестації </w:t>
      </w:r>
    </w:p>
    <w:p w14:paraId="2666AFC6" w14:textId="4E6C64F3" w:rsidR="00C26367" w:rsidRDefault="00C26367" w:rsidP="00C26367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здобувачів</w:t>
      </w:r>
      <w:r w:rsidRPr="00AA07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другого (магістерського)</w:t>
      </w:r>
      <w:r w:rsidRPr="00AA0740">
        <w:rPr>
          <w:rFonts w:ascii="Times New Roman" w:hAnsi="Times New Roman"/>
          <w:sz w:val="28"/>
          <w:szCs w:val="28"/>
          <w:lang w:eastAsia="ru-RU"/>
        </w:rPr>
        <w:t xml:space="preserve"> рівня вищої освіти </w:t>
      </w:r>
    </w:p>
    <w:p w14:paraId="2F69A109" w14:textId="204768FB" w:rsidR="00C26367" w:rsidRDefault="00C26367" w:rsidP="00C26367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факультеті початкової, технологічної та професійної освіти</w:t>
      </w:r>
    </w:p>
    <w:p w14:paraId="1EA3433E" w14:textId="77777777" w:rsidR="00C26367" w:rsidRPr="00AA0740" w:rsidRDefault="00C26367" w:rsidP="00C26367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740">
        <w:rPr>
          <w:rFonts w:ascii="Times New Roman" w:hAnsi="Times New Roman"/>
          <w:sz w:val="28"/>
          <w:szCs w:val="28"/>
          <w:lang w:eastAsia="ru-RU"/>
        </w:rPr>
        <w:t>заочної форми навчання</w:t>
      </w:r>
    </w:p>
    <w:p w14:paraId="785755E5" w14:textId="77777777" w:rsidR="00C26367" w:rsidRPr="00AA0740" w:rsidRDefault="00C26367" w:rsidP="00C26367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740">
        <w:rPr>
          <w:rFonts w:ascii="Times New Roman" w:hAnsi="Times New Roman"/>
          <w:sz w:val="28"/>
          <w:szCs w:val="28"/>
          <w:lang w:eastAsia="ru-RU"/>
        </w:rPr>
        <w:t>зі спеціальності</w:t>
      </w:r>
      <w:r>
        <w:rPr>
          <w:rFonts w:ascii="Times New Roman" w:hAnsi="Times New Roman"/>
          <w:sz w:val="28"/>
          <w:szCs w:val="28"/>
          <w:lang w:eastAsia="ru-RU"/>
        </w:rPr>
        <w:t xml:space="preserve"> 013 Початкова освіта</w:t>
      </w:r>
    </w:p>
    <w:p w14:paraId="4987311F" w14:textId="77777777" w:rsidR="00C26367" w:rsidRPr="00AA0740" w:rsidRDefault="00C26367" w:rsidP="00C26367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740">
        <w:rPr>
          <w:rFonts w:ascii="Times New Roman" w:hAnsi="Times New Roman"/>
          <w:sz w:val="28"/>
          <w:szCs w:val="28"/>
          <w:lang w:eastAsia="ru-RU"/>
        </w:rPr>
        <w:t xml:space="preserve">освітньої програми </w:t>
      </w:r>
      <w:r>
        <w:rPr>
          <w:rFonts w:ascii="Times New Roman" w:hAnsi="Times New Roman"/>
          <w:sz w:val="28"/>
          <w:szCs w:val="28"/>
          <w:lang w:eastAsia="ru-RU"/>
        </w:rPr>
        <w:t>«Початкова освіта»</w:t>
      </w:r>
    </w:p>
    <w:p w14:paraId="627440B6" w14:textId="77777777" w:rsidR="00C26367" w:rsidRPr="00AA0740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E366C7" w14:textId="77777777" w:rsidR="00C26367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Pr="00AA0740">
        <w:rPr>
          <w:rFonts w:ascii="Times New Roman" w:hAnsi="Times New Roman"/>
          <w:sz w:val="28"/>
          <w:szCs w:val="28"/>
          <w:lang w:eastAsia="ru-RU"/>
        </w:rPr>
        <w:t xml:space="preserve">Загальні відомості про склад </w:t>
      </w:r>
      <w:r>
        <w:rPr>
          <w:rFonts w:ascii="Times New Roman" w:hAnsi="Times New Roman"/>
          <w:sz w:val="28"/>
          <w:szCs w:val="28"/>
          <w:lang w:eastAsia="ru-RU"/>
        </w:rPr>
        <w:t>атестаційної комісії</w:t>
      </w:r>
      <w:r w:rsidRPr="00AA0740">
        <w:rPr>
          <w:rFonts w:ascii="Times New Roman" w:hAnsi="Times New Roman"/>
          <w:sz w:val="28"/>
          <w:szCs w:val="28"/>
          <w:lang w:eastAsia="ru-RU"/>
        </w:rPr>
        <w:t>, місце та терміни її проведення.</w:t>
      </w:r>
    </w:p>
    <w:p w14:paraId="4EEA9FE8" w14:textId="77777777" w:rsidR="00C26367" w:rsidRPr="006253E7" w:rsidRDefault="00C26367" w:rsidP="00C26367">
      <w:pPr>
        <w:widowControl w:val="0"/>
        <w:spacing w:after="0" w:line="276" w:lineRule="auto"/>
        <w:ind w:hanging="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53E7">
        <w:rPr>
          <w:rFonts w:ascii="Times New Roman" w:hAnsi="Times New Roman"/>
          <w:b/>
          <w:bCs/>
          <w:sz w:val="28"/>
          <w:szCs w:val="28"/>
          <w:lang w:eastAsia="ru-RU"/>
        </w:rPr>
        <w:t>Комісія № 1</w:t>
      </w:r>
    </w:p>
    <w:p w14:paraId="1A05694A" w14:textId="77777777" w:rsidR="00C26367" w:rsidRPr="006253E7" w:rsidRDefault="00C26367" w:rsidP="00C26367">
      <w:pPr>
        <w:widowControl w:val="0"/>
        <w:spacing w:after="0" w:line="276" w:lineRule="auto"/>
        <w:ind w:hanging="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53E7">
        <w:rPr>
          <w:rFonts w:ascii="Times New Roman" w:hAnsi="Times New Roman"/>
          <w:b/>
          <w:bCs/>
          <w:sz w:val="28"/>
          <w:szCs w:val="28"/>
          <w:lang w:eastAsia="ru-RU"/>
        </w:rPr>
        <w:t>спеціальність: 013 Початкова освіта</w:t>
      </w:r>
    </w:p>
    <w:p w14:paraId="5CA505D6" w14:textId="28D9DEBD" w:rsidR="00C26367" w:rsidRPr="000C6296" w:rsidRDefault="00C26367" w:rsidP="00C26367">
      <w:pPr>
        <w:widowControl w:val="0"/>
        <w:spacing w:after="0" w:line="276" w:lineRule="auto"/>
        <w:ind w:hanging="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3E7">
        <w:rPr>
          <w:rFonts w:ascii="Times New Roman" w:hAnsi="Times New Roman"/>
          <w:b/>
          <w:bCs/>
          <w:sz w:val="28"/>
          <w:szCs w:val="28"/>
          <w:lang w:eastAsia="ru-RU"/>
        </w:rPr>
        <w:t>заочна форм</w:t>
      </w:r>
      <w:r w:rsidR="00064E95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Pr="006253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навчання</w:t>
      </w:r>
    </w:p>
    <w:p w14:paraId="41DDC74C" w14:textId="1213D4C3" w:rsidR="00C26367" w:rsidRPr="000C6296" w:rsidRDefault="00C26367" w:rsidP="00064E9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296">
        <w:rPr>
          <w:rFonts w:ascii="Times New Roman" w:hAnsi="Times New Roman"/>
          <w:sz w:val="28"/>
          <w:szCs w:val="28"/>
          <w:lang w:eastAsia="ru-RU"/>
        </w:rPr>
        <w:t xml:space="preserve">Створена відповідно до наказу № </w:t>
      </w:r>
      <w:r>
        <w:rPr>
          <w:rFonts w:ascii="Times New Roman" w:hAnsi="Times New Roman"/>
          <w:sz w:val="28"/>
          <w:szCs w:val="28"/>
          <w:lang w:eastAsia="ru-RU"/>
        </w:rPr>
        <w:t>115</w:t>
      </w:r>
      <w:r w:rsidRPr="000C6296"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0C62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березня</w:t>
      </w:r>
      <w:r w:rsidRPr="000C6296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3 </w:t>
      </w:r>
      <w:r w:rsidRPr="000C6296">
        <w:rPr>
          <w:rFonts w:ascii="Times New Roman" w:hAnsi="Times New Roman"/>
          <w:sz w:val="28"/>
          <w:szCs w:val="28"/>
          <w:lang w:eastAsia="ru-RU"/>
        </w:rPr>
        <w:t>р. «</w:t>
      </w:r>
      <w:r w:rsidRPr="006253E7">
        <w:rPr>
          <w:rFonts w:ascii="Times New Roman" w:hAnsi="Times New Roman"/>
          <w:sz w:val="28"/>
          <w:szCs w:val="28"/>
          <w:lang w:eastAsia="ru-RU"/>
        </w:rPr>
        <w:t>Про затвердження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3E7">
        <w:rPr>
          <w:rFonts w:ascii="Times New Roman" w:hAnsi="Times New Roman"/>
          <w:sz w:val="28"/>
          <w:szCs w:val="28"/>
          <w:lang w:eastAsia="ru-RU"/>
        </w:rPr>
        <w:t>атестаційних комісій у 202</w:t>
      </w:r>
      <w:r>
        <w:rPr>
          <w:rFonts w:ascii="Times New Roman" w:hAnsi="Times New Roman"/>
          <w:sz w:val="28"/>
          <w:szCs w:val="28"/>
          <w:lang w:eastAsia="ru-RU"/>
        </w:rPr>
        <w:t>3 </w:t>
      </w:r>
      <w:r w:rsidRPr="006253E7">
        <w:rPr>
          <w:rFonts w:ascii="Times New Roman" w:hAnsi="Times New Roman"/>
          <w:sz w:val="28"/>
          <w:szCs w:val="28"/>
          <w:lang w:eastAsia="ru-RU"/>
        </w:rPr>
        <w:t>р.</w:t>
      </w:r>
      <w:r w:rsidRPr="000C6296">
        <w:rPr>
          <w:rFonts w:ascii="Times New Roman" w:hAnsi="Times New Roman"/>
          <w:sz w:val="28"/>
          <w:szCs w:val="28"/>
          <w:lang w:eastAsia="ru-RU"/>
        </w:rPr>
        <w:t xml:space="preserve">»; № </w:t>
      </w:r>
      <w:r>
        <w:rPr>
          <w:rFonts w:ascii="Times New Roman" w:hAnsi="Times New Roman"/>
          <w:sz w:val="28"/>
          <w:szCs w:val="28"/>
          <w:lang w:eastAsia="ru-RU"/>
        </w:rPr>
        <w:t>119</w:t>
      </w:r>
      <w:r w:rsidRPr="000C6296"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>
        <w:rPr>
          <w:rFonts w:ascii="Times New Roman" w:hAnsi="Times New Roman"/>
          <w:sz w:val="28"/>
          <w:szCs w:val="28"/>
          <w:lang w:eastAsia="ru-RU"/>
        </w:rPr>
        <w:t>31 березня</w:t>
      </w:r>
      <w:r w:rsidRPr="000C6296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B9372E">
        <w:rPr>
          <w:rFonts w:ascii="Times New Roman" w:hAnsi="Times New Roman"/>
          <w:sz w:val="28"/>
          <w:szCs w:val="28"/>
          <w:lang w:eastAsia="ru-RU"/>
        </w:rPr>
        <w:t> </w:t>
      </w:r>
      <w:r w:rsidRPr="000C6296">
        <w:rPr>
          <w:rFonts w:ascii="Times New Roman" w:hAnsi="Times New Roman"/>
          <w:sz w:val="28"/>
          <w:szCs w:val="28"/>
          <w:lang w:eastAsia="ru-RU"/>
        </w:rPr>
        <w:t>р. «</w:t>
      </w:r>
      <w:r w:rsidRPr="006253E7">
        <w:rPr>
          <w:rFonts w:ascii="Times New Roman" w:hAnsi="Times New Roman"/>
          <w:sz w:val="28"/>
          <w:szCs w:val="28"/>
          <w:lang w:eastAsia="ru-RU"/>
        </w:rPr>
        <w:t>Про підготовку та проведення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3E7">
        <w:rPr>
          <w:rFonts w:ascii="Times New Roman" w:hAnsi="Times New Roman"/>
          <w:sz w:val="28"/>
          <w:szCs w:val="28"/>
          <w:lang w:eastAsia="ru-RU"/>
        </w:rPr>
        <w:t>атестації здобувачів у 202</w:t>
      </w:r>
      <w:r>
        <w:rPr>
          <w:rFonts w:ascii="Times New Roman" w:hAnsi="Times New Roman"/>
          <w:sz w:val="28"/>
          <w:szCs w:val="28"/>
          <w:lang w:eastAsia="ru-RU"/>
        </w:rPr>
        <w:t>3 </w:t>
      </w:r>
      <w:r w:rsidRPr="006253E7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0C6296">
        <w:rPr>
          <w:rFonts w:ascii="Times New Roman" w:hAnsi="Times New Roman"/>
          <w:sz w:val="28"/>
          <w:szCs w:val="28"/>
          <w:lang w:eastAsia="ru-RU"/>
        </w:rPr>
        <w:t>».</w:t>
      </w:r>
    </w:p>
    <w:p w14:paraId="74337F4E" w14:textId="77777777" w:rsidR="00C26367" w:rsidRPr="000C6296" w:rsidRDefault="00C26367" w:rsidP="00064E9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A7C539" w14:textId="77777777" w:rsidR="00C26367" w:rsidRPr="00360F25" w:rsidRDefault="00C26367" w:rsidP="00064E9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60F25">
        <w:rPr>
          <w:rFonts w:ascii="Times New Roman" w:hAnsi="Times New Roman"/>
          <w:i/>
          <w:iCs/>
          <w:sz w:val="28"/>
          <w:szCs w:val="28"/>
          <w:lang w:eastAsia="ru-RU"/>
        </w:rPr>
        <w:t>Голова комісії:</w:t>
      </w:r>
    </w:p>
    <w:p w14:paraId="1D461F82" w14:textId="77777777" w:rsidR="00C26367" w:rsidRPr="006253E7" w:rsidRDefault="00C26367" w:rsidP="00064E9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E6F5A">
        <w:rPr>
          <w:rFonts w:ascii="Times New Roman" w:hAnsi="Times New Roman"/>
          <w:b/>
          <w:bCs/>
          <w:sz w:val="28"/>
          <w:szCs w:val="28"/>
          <w:lang w:eastAsia="ru-RU"/>
        </w:rPr>
        <w:t>Біличенко</w:t>
      </w:r>
      <w:proofErr w:type="spellEnd"/>
      <w:r w:rsidRPr="00AE6F5A">
        <w:rPr>
          <w:rFonts w:ascii="Times New Roman" w:hAnsi="Times New Roman"/>
          <w:b/>
          <w:bCs/>
          <w:sz w:val="28"/>
          <w:szCs w:val="28"/>
          <w:lang w:eastAsia="ru-RU"/>
        </w:rPr>
        <w:t> О. Л.</w:t>
      </w:r>
      <w:r w:rsidRPr="006253E7">
        <w:rPr>
          <w:rFonts w:ascii="Times New Roman" w:hAnsi="Times New Roman"/>
          <w:sz w:val="28"/>
          <w:szCs w:val="28"/>
          <w:lang w:eastAsia="ru-RU"/>
        </w:rPr>
        <w:t xml:space="preserve"> – доктор наук із соціальних комунікацій, професор,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3E7">
        <w:rPr>
          <w:rFonts w:ascii="Times New Roman" w:hAnsi="Times New Roman"/>
          <w:sz w:val="28"/>
          <w:szCs w:val="28"/>
          <w:lang w:eastAsia="ru-RU"/>
        </w:rPr>
        <w:t>завідувач кафедри української мови та літератури.</w:t>
      </w:r>
    </w:p>
    <w:p w14:paraId="26338530" w14:textId="77777777" w:rsidR="00C26367" w:rsidRPr="00360F25" w:rsidRDefault="00C26367" w:rsidP="00064E9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60F25">
        <w:rPr>
          <w:rFonts w:ascii="Times New Roman" w:hAnsi="Times New Roman"/>
          <w:i/>
          <w:iCs/>
          <w:sz w:val="28"/>
          <w:szCs w:val="28"/>
          <w:lang w:eastAsia="ru-RU"/>
        </w:rPr>
        <w:t>Члени комісії:</w:t>
      </w:r>
    </w:p>
    <w:p w14:paraId="21893671" w14:textId="77777777" w:rsidR="00C26367" w:rsidRPr="006253E7" w:rsidRDefault="00C26367" w:rsidP="00064E9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3E7">
        <w:rPr>
          <w:rFonts w:ascii="Times New Roman" w:hAnsi="Times New Roman"/>
          <w:sz w:val="28"/>
          <w:szCs w:val="28"/>
          <w:lang w:eastAsia="ru-RU"/>
        </w:rPr>
        <w:t>1. </w:t>
      </w:r>
      <w:proofErr w:type="spellStart"/>
      <w:r w:rsidRPr="00AE6F5A">
        <w:rPr>
          <w:rFonts w:ascii="Times New Roman" w:hAnsi="Times New Roman"/>
          <w:b/>
          <w:bCs/>
          <w:sz w:val="28"/>
          <w:szCs w:val="28"/>
          <w:lang w:eastAsia="ru-RU"/>
        </w:rPr>
        <w:t>Хижняк</w:t>
      </w:r>
      <w:proofErr w:type="spellEnd"/>
      <w:r w:rsidRPr="00AE6F5A">
        <w:rPr>
          <w:rFonts w:ascii="Times New Roman" w:hAnsi="Times New Roman"/>
          <w:b/>
          <w:bCs/>
          <w:sz w:val="28"/>
          <w:szCs w:val="28"/>
          <w:lang w:eastAsia="ru-RU"/>
        </w:rPr>
        <w:t> І. А.</w:t>
      </w:r>
      <w:r w:rsidRPr="006253E7">
        <w:rPr>
          <w:rFonts w:ascii="Times New Roman" w:hAnsi="Times New Roman"/>
          <w:sz w:val="28"/>
          <w:szCs w:val="28"/>
          <w:lang w:eastAsia="ru-RU"/>
        </w:rPr>
        <w:t xml:space="preserve"> – доктор педагогічних наук, професор, декан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3E7">
        <w:rPr>
          <w:rFonts w:ascii="Times New Roman" w:hAnsi="Times New Roman"/>
          <w:sz w:val="28"/>
          <w:szCs w:val="28"/>
          <w:lang w:eastAsia="ru-RU"/>
        </w:rPr>
        <w:t>факультету</w:t>
      </w:r>
      <w:r>
        <w:rPr>
          <w:rFonts w:ascii="Times New Roman" w:hAnsi="Times New Roman"/>
          <w:sz w:val="28"/>
          <w:szCs w:val="28"/>
          <w:lang w:eastAsia="ru-RU"/>
        </w:rPr>
        <w:t xml:space="preserve"> початкової, технологічної та професійної освіти</w:t>
      </w:r>
      <w:r w:rsidRPr="006253E7">
        <w:rPr>
          <w:rFonts w:ascii="Times New Roman" w:hAnsi="Times New Roman"/>
          <w:sz w:val="28"/>
          <w:szCs w:val="28"/>
          <w:lang w:eastAsia="ru-RU"/>
        </w:rPr>
        <w:t>.</w:t>
      </w:r>
    </w:p>
    <w:p w14:paraId="27FA42C7" w14:textId="77777777" w:rsidR="00C26367" w:rsidRPr="006253E7" w:rsidRDefault="00C26367" w:rsidP="00064E9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3E7">
        <w:rPr>
          <w:rFonts w:ascii="Times New Roman" w:hAnsi="Times New Roman"/>
          <w:sz w:val="28"/>
          <w:szCs w:val="28"/>
          <w:lang w:eastAsia="ru-RU"/>
        </w:rPr>
        <w:t>2. </w:t>
      </w:r>
      <w:proofErr w:type="spellStart"/>
      <w:r w:rsidRPr="00AE6F5A">
        <w:rPr>
          <w:rFonts w:ascii="Times New Roman" w:hAnsi="Times New Roman"/>
          <w:b/>
          <w:bCs/>
          <w:sz w:val="28"/>
          <w:szCs w:val="28"/>
          <w:lang w:eastAsia="ru-RU"/>
        </w:rPr>
        <w:t>Гаврілова</w:t>
      </w:r>
      <w:proofErr w:type="spellEnd"/>
      <w:r w:rsidRPr="00AE6F5A">
        <w:rPr>
          <w:rFonts w:ascii="Times New Roman" w:hAnsi="Times New Roman"/>
          <w:b/>
          <w:bCs/>
          <w:sz w:val="28"/>
          <w:szCs w:val="28"/>
          <w:lang w:eastAsia="ru-RU"/>
        </w:rPr>
        <w:t> Л. Г.</w:t>
      </w:r>
      <w:r w:rsidRPr="006253E7">
        <w:rPr>
          <w:rFonts w:ascii="Times New Roman" w:hAnsi="Times New Roman"/>
          <w:sz w:val="28"/>
          <w:szCs w:val="28"/>
          <w:lang w:eastAsia="ru-RU"/>
        </w:rPr>
        <w:t xml:space="preserve"> – доктор педагогічних наук, професор, завідувач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3E7">
        <w:rPr>
          <w:rFonts w:ascii="Times New Roman" w:hAnsi="Times New Roman"/>
          <w:sz w:val="28"/>
          <w:szCs w:val="28"/>
          <w:lang w:eastAsia="ru-RU"/>
        </w:rPr>
        <w:t>кафедри теорії і практики початкової освіти.</w:t>
      </w:r>
    </w:p>
    <w:p w14:paraId="46E088D6" w14:textId="2DF33772" w:rsidR="00C26367" w:rsidRPr="006253E7" w:rsidRDefault="00C26367" w:rsidP="00064E9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3E7">
        <w:rPr>
          <w:rFonts w:ascii="Times New Roman" w:hAnsi="Times New Roman"/>
          <w:sz w:val="28"/>
          <w:szCs w:val="28"/>
          <w:lang w:eastAsia="ru-RU"/>
        </w:rPr>
        <w:t>3. </w:t>
      </w:r>
      <w:proofErr w:type="spellStart"/>
      <w:r w:rsidRPr="00AE6F5A">
        <w:rPr>
          <w:rFonts w:ascii="Times New Roman" w:hAnsi="Times New Roman"/>
          <w:b/>
          <w:bCs/>
          <w:sz w:val="28"/>
          <w:szCs w:val="28"/>
          <w:lang w:eastAsia="ru-RU"/>
        </w:rPr>
        <w:t>Вікторенко</w:t>
      </w:r>
      <w:proofErr w:type="spellEnd"/>
      <w:r w:rsidRPr="00AE6F5A">
        <w:rPr>
          <w:rFonts w:ascii="Times New Roman" w:hAnsi="Times New Roman"/>
          <w:b/>
          <w:bCs/>
          <w:sz w:val="28"/>
          <w:szCs w:val="28"/>
          <w:lang w:eastAsia="ru-RU"/>
        </w:rPr>
        <w:t> І. Л.</w:t>
      </w:r>
      <w:r w:rsidRPr="006253E7">
        <w:rPr>
          <w:rFonts w:ascii="Times New Roman" w:hAnsi="Times New Roman"/>
          <w:sz w:val="28"/>
          <w:szCs w:val="28"/>
          <w:lang w:eastAsia="ru-RU"/>
        </w:rPr>
        <w:t xml:space="preserve"> – доктор педагогічних наук, </w:t>
      </w:r>
      <w:r w:rsidR="00064E95">
        <w:rPr>
          <w:rFonts w:ascii="Times New Roman" w:hAnsi="Times New Roman"/>
          <w:sz w:val="28"/>
          <w:szCs w:val="28"/>
          <w:lang w:eastAsia="ru-RU"/>
        </w:rPr>
        <w:t xml:space="preserve">доцент, </w:t>
      </w:r>
      <w:r w:rsidRPr="006253E7">
        <w:rPr>
          <w:rFonts w:ascii="Times New Roman" w:hAnsi="Times New Roman"/>
          <w:sz w:val="28"/>
          <w:szCs w:val="28"/>
          <w:lang w:eastAsia="ru-RU"/>
        </w:rPr>
        <w:t>професор кафедри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3E7">
        <w:rPr>
          <w:rFonts w:ascii="Times New Roman" w:hAnsi="Times New Roman"/>
          <w:sz w:val="28"/>
          <w:szCs w:val="28"/>
          <w:lang w:eastAsia="ru-RU"/>
        </w:rPr>
        <w:t>теорії і практики початкової освіти.</w:t>
      </w:r>
    </w:p>
    <w:p w14:paraId="2EEE4A97" w14:textId="77777777" w:rsidR="00C26367" w:rsidRPr="00360F25" w:rsidRDefault="00C26367" w:rsidP="00064E9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60F25">
        <w:rPr>
          <w:rFonts w:ascii="Times New Roman" w:hAnsi="Times New Roman"/>
          <w:i/>
          <w:iCs/>
          <w:sz w:val="28"/>
          <w:szCs w:val="28"/>
          <w:lang w:eastAsia="ru-RU"/>
        </w:rPr>
        <w:t>Секретар:</w:t>
      </w:r>
    </w:p>
    <w:p w14:paraId="06B05C53" w14:textId="575A3073" w:rsidR="00C26367" w:rsidRDefault="00C26367" w:rsidP="00064E9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E6F5A">
        <w:rPr>
          <w:rFonts w:ascii="Times New Roman" w:hAnsi="Times New Roman"/>
          <w:b/>
          <w:bCs/>
          <w:sz w:val="28"/>
          <w:szCs w:val="28"/>
          <w:lang w:eastAsia="ru-RU"/>
        </w:rPr>
        <w:t>Ішутіна</w:t>
      </w:r>
      <w:proofErr w:type="spellEnd"/>
      <w:r w:rsidRPr="00AE6F5A">
        <w:rPr>
          <w:rFonts w:ascii="Times New Roman" w:hAnsi="Times New Roman"/>
          <w:b/>
          <w:bCs/>
          <w:sz w:val="28"/>
          <w:szCs w:val="28"/>
          <w:lang w:eastAsia="ru-RU"/>
        </w:rPr>
        <w:t> О. Є.</w:t>
      </w:r>
      <w:r w:rsidRPr="006253E7">
        <w:rPr>
          <w:rFonts w:ascii="Times New Roman" w:hAnsi="Times New Roman"/>
          <w:sz w:val="28"/>
          <w:szCs w:val="28"/>
          <w:lang w:eastAsia="ru-RU"/>
        </w:rPr>
        <w:t xml:space="preserve"> – кандидат педагогічних наук, </w:t>
      </w:r>
      <w:r w:rsidR="00064E95">
        <w:rPr>
          <w:rFonts w:ascii="Times New Roman" w:hAnsi="Times New Roman"/>
          <w:sz w:val="28"/>
          <w:szCs w:val="28"/>
          <w:lang w:eastAsia="ru-RU"/>
        </w:rPr>
        <w:t xml:space="preserve">доцент, </w:t>
      </w:r>
      <w:r w:rsidRPr="006253E7">
        <w:rPr>
          <w:rFonts w:ascii="Times New Roman" w:hAnsi="Times New Roman"/>
          <w:sz w:val="28"/>
          <w:szCs w:val="28"/>
          <w:lang w:eastAsia="ru-RU"/>
        </w:rPr>
        <w:t>доцент кафедри теорії 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3E7">
        <w:rPr>
          <w:rFonts w:ascii="Times New Roman" w:hAnsi="Times New Roman"/>
          <w:sz w:val="28"/>
          <w:szCs w:val="28"/>
          <w:lang w:eastAsia="ru-RU"/>
        </w:rPr>
        <w:t>практики початкової освіти.</w:t>
      </w:r>
    </w:p>
    <w:p w14:paraId="36D28AFC" w14:textId="77777777" w:rsidR="00C26367" w:rsidRDefault="00C26367" w:rsidP="00064E9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14:paraId="462AAD2E" w14:textId="77777777" w:rsidR="00C26367" w:rsidRPr="00360F25" w:rsidRDefault="00C26367" w:rsidP="00064E9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360F25">
        <w:rPr>
          <w:rFonts w:ascii="Times New Roman" w:hAnsi="Times New Roman"/>
          <w:i/>
          <w:iCs/>
          <w:sz w:val="28"/>
          <w:szCs w:val="28"/>
          <w:lang w:eastAsia="ru-RU"/>
        </w:rPr>
        <w:t>Місце та терміни проведення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атестації</w:t>
      </w:r>
      <w:r w:rsidRPr="00360F2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</w:p>
    <w:p w14:paraId="6E428A0F" w14:textId="77777777" w:rsidR="00C26367" w:rsidRDefault="00C26367" w:rsidP="00064E9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F25">
        <w:rPr>
          <w:rFonts w:ascii="Times New Roman" w:hAnsi="Times New Roman"/>
          <w:sz w:val="28"/>
          <w:szCs w:val="28"/>
          <w:lang w:eastAsia="ru-RU"/>
        </w:rPr>
        <w:t xml:space="preserve">ДВНЗ «Донбаський державний педагогічний університет», факультет початкової, технологічної та професійної освіти з </w:t>
      </w:r>
      <w:r>
        <w:rPr>
          <w:rFonts w:ascii="Times New Roman" w:hAnsi="Times New Roman"/>
          <w:sz w:val="28"/>
          <w:szCs w:val="28"/>
          <w:lang w:eastAsia="ru-RU"/>
        </w:rPr>
        <w:t>07</w:t>
      </w:r>
      <w:r w:rsidRPr="00360F2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360F25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3 </w:t>
      </w:r>
      <w:r w:rsidRPr="00360F25">
        <w:rPr>
          <w:rFonts w:ascii="Times New Roman" w:hAnsi="Times New Roman"/>
          <w:sz w:val="28"/>
          <w:szCs w:val="28"/>
          <w:lang w:eastAsia="ru-RU"/>
        </w:rPr>
        <w:t xml:space="preserve">р. по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360F2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 w:rsidRPr="00360F25">
        <w:rPr>
          <w:rFonts w:ascii="Times New Roman" w:hAnsi="Times New Roman"/>
          <w:sz w:val="28"/>
          <w:szCs w:val="28"/>
          <w:lang w:eastAsia="ru-RU"/>
        </w:rPr>
        <w:t>.202</w:t>
      </w:r>
      <w:r>
        <w:rPr>
          <w:rFonts w:ascii="Times New Roman" w:hAnsi="Times New Roman"/>
          <w:sz w:val="28"/>
          <w:szCs w:val="28"/>
          <w:lang w:eastAsia="ru-RU"/>
        </w:rPr>
        <w:t>3 </w:t>
      </w:r>
      <w:r w:rsidRPr="00360F25">
        <w:rPr>
          <w:rFonts w:ascii="Times New Roman" w:hAnsi="Times New Roman"/>
          <w:sz w:val="28"/>
          <w:szCs w:val="28"/>
          <w:lang w:eastAsia="ru-RU"/>
        </w:rPr>
        <w:t>р.</w:t>
      </w:r>
    </w:p>
    <w:p w14:paraId="09B7652D" w14:textId="77777777" w:rsidR="00C26367" w:rsidRPr="00AA0740" w:rsidRDefault="00C26367" w:rsidP="00064E9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BB12F69" w14:textId="77777777" w:rsidR="00C26367" w:rsidRDefault="00C26367" w:rsidP="00064E95">
      <w:pPr>
        <w:widowControl w:val="0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Pr="00AA0740">
        <w:rPr>
          <w:rFonts w:ascii="Times New Roman" w:hAnsi="Times New Roman"/>
          <w:sz w:val="28"/>
          <w:szCs w:val="28"/>
          <w:lang w:eastAsia="ru-RU"/>
        </w:rPr>
        <w:t>Форми атестації за спеціальностями.</w:t>
      </w:r>
    </w:p>
    <w:p w14:paraId="3774B499" w14:textId="77777777" w:rsidR="00C26367" w:rsidRDefault="00C26367" w:rsidP="00064E9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Кваліфікаційна робота.</w:t>
      </w:r>
    </w:p>
    <w:p w14:paraId="1341292D" w14:textId="77777777" w:rsidR="00C26367" w:rsidRPr="00AA0740" w:rsidRDefault="00C26367" w:rsidP="00064E9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D563C9" w14:textId="77777777" w:rsidR="00C26367" w:rsidRDefault="00C26367" w:rsidP="00064E95">
      <w:pPr>
        <w:widowControl w:val="0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3) </w:t>
      </w:r>
      <w:r w:rsidRPr="00AA0740">
        <w:rPr>
          <w:rFonts w:ascii="Times New Roman" w:hAnsi="Times New Roman"/>
          <w:sz w:val="28"/>
          <w:szCs w:val="28"/>
          <w:lang w:eastAsia="ru-RU"/>
        </w:rPr>
        <w:t>Методичне забезпечення атестації.</w:t>
      </w:r>
    </w:p>
    <w:p w14:paraId="2661F7F4" w14:textId="77777777" w:rsidR="00C26367" w:rsidRDefault="00C26367" w:rsidP="00064E9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7720EA1" w14:textId="77777777" w:rsidR="00C26367" w:rsidRDefault="00C26367" w:rsidP="00064E9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C95">
        <w:rPr>
          <w:rFonts w:ascii="Times New Roman" w:hAnsi="Times New Roman"/>
          <w:sz w:val="28"/>
          <w:szCs w:val="28"/>
          <w:lang w:eastAsia="ru-RU"/>
        </w:rPr>
        <w:t>Кваліфікаційна робота : методичний посібник для здобувачів другого (магістерського) рівня вищої освіти зі спеціальності 013 Початкова освіта / автори-упор.: Л.Г.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B37C95">
        <w:rPr>
          <w:rFonts w:ascii="Times New Roman" w:hAnsi="Times New Roman"/>
          <w:sz w:val="28"/>
          <w:szCs w:val="28"/>
          <w:lang w:eastAsia="ru-RU"/>
        </w:rPr>
        <w:t>Гаврілова</w:t>
      </w:r>
      <w:proofErr w:type="spellEnd"/>
      <w:r w:rsidRPr="00B37C95">
        <w:rPr>
          <w:rFonts w:ascii="Times New Roman" w:hAnsi="Times New Roman"/>
          <w:sz w:val="28"/>
          <w:szCs w:val="28"/>
          <w:lang w:eastAsia="ru-RU"/>
        </w:rPr>
        <w:t>, І.А.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B37C95">
        <w:rPr>
          <w:rFonts w:ascii="Times New Roman" w:hAnsi="Times New Roman"/>
          <w:sz w:val="28"/>
          <w:szCs w:val="28"/>
          <w:lang w:eastAsia="ru-RU"/>
        </w:rPr>
        <w:t>Хижняк</w:t>
      </w:r>
      <w:proofErr w:type="spellEnd"/>
      <w:r w:rsidRPr="00B37C95">
        <w:rPr>
          <w:rFonts w:ascii="Times New Roman" w:hAnsi="Times New Roman"/>
          <w:sz w:val="28"/>
          <w:szCs w:val="28"/>
          <w:lang w:eastAsia="ru-RU"/>
        </w:rPr>
        <w:t>, О.С.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B37C95">
        <w:rPr>
          <w:rFonts w:ascii="Times New Roman" w:hAnsi="Times New Roman"/>
          <w:sz w:val="28"/>
          <w:szCs w:val="28"/>
          <w:lang w:eastAsia="ru-RU"/>
        </w:rPr>
        <w:t>Бескорса</w:t>
      </w:r>
      <w:proofErr w:type="spellEnd"/>
      <w:r w:rsidRPr="00B37C95">
        <w:rPr>
          <w:rFonts w:ascii="Times New Roman" w:hAnsi="Times New Roman"/>
          <w:sz w:val="28"/>
          <w:szCs w:val="28"/>
          <w:lang w:eastAsia="ru-RU"/>
        </w:rPr>
        <w:t>, О.Є.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proofErr w:type="spellStart"/>
      <w:r w:rsidRPr="00B37C95">
        <w:rPr>
          <w:rFonts w:ascii="Times New Roman" w:hAnsi="Times New Roman"/>
          <w:sz w:val="28"/>
          <w:szCs w:val="28"/>
          <w:lang w:eastAsia="ru-RU"/>
        </w:rPr>
        <w:t>Ішутіна</w:t>
      </w:r>
      <w:proofErr w:type="spellEnd"/>
      <w:r w:rsidRPr="00B37C95">
        <w:rPr>
          <w:rFonts w:ascii="Times New Roman" w:hAnsi="Times New Roman"/>
          <w:sz w:val="28"/>
          <w:szCs w:val="28"/>
          <w:lang w:eastAsia="ru-RU"/>
        </w:rPr>
        <w:t>. Слов’янськ: ДВНЗ «Донбаський державний педагогічний університет», 2022. 137 с.</w:t>
      </w:r>
    </w:p>
    <w:p w14:paraId="0DA7F8CE" w14:textId="77777777" w:rsidR="00C26367" w:rsidRPr="00AA0740" w:rsidRDefault="00C26367" w:rsidP="00064E95">
      <w:pPr>
        <w:widowControl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740">
        <w:rPr>
          <w:rFonts w:ascii="Times New Roman" w:hAnsi="Times New Roman"/>
          <w:sz w:val="28"/>
          <w:szCs w:val="28"/>
          <w:lang w:eastAsia="ru-RU"/>
        </w:rPr>
        <w:t xml:space="preserve">Методичне забезпечення атестації наведено у таблиці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A0740">
        <w:rPr>
          <w:rFonts w:ascii="Times New Roman" w:hAnsi="Times New Roman"/>
          <w:sz w:val="28"/>
          <w:szCs w:val="28"/>
          <w:lang w:eastAsia="ru-RU"/>
        </w:rPr>
        <w:t>.</w:t>
      </w:r>
    </w:p>
    <w:p w14:paraId="0000A0CD" w14:textId="77777777" w:rsidR="00C26367" w:rsidRDefault="00C26367" w:rsidP="00064E95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258129" w14:textId="77777777" w:rsidR="00C26367" w:rsidRPr="00AA0740" w:rsidRDefault="00C26367" w:rsidP="00064E95">
      <w:pPr>
        <w:widowControl w:val="0"/>
        <w:suppressAutoHyphens/>
        <w:spacing w:after="120" w:line="276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A0740">
        <w:rPr>
          <w:rFonts w:ascii="Times New Roman" w:hAnsi="Times New Roman"/>
          <w:color w:val="000000"/>
          <w:sz w:val="28"/>
          <w:szCs w:val="28"/>
          <w:lang w:eastAsia="zh-CN"/>
        </w:rPr>
        <w:t>Таблиця 1</w:t>
      </w:r>
    </w:p>
    <w:p w14:paraId="40D8CD93" w14:textId="77777777" w:rsidR="00C26367" w:rsidRPr="00AA0740" w:rsidRDefault="00C26367" w:rsidP="00064E95">
      <w:pPr>
        <w:widowControl w:val="0"/>
        <w:suppressAutoHyphens/>
        <w:spacing w:after="120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A074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Методичне забезпечення атестації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здобувачів другого (магістерського)</w:t>
      </w:r>
      <w:r w:rsidRPr="00AA074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рівня вищої освіти</w:t>
      </w:r>
    </w:p>
    <w:tbl>
      <w:tblPr>
        <w:tblW w:w="9208" w:type="dxa"/>
        <w:tblInd w:w="-55" w:type="dxa"/>
        <w:tblLook w:val="0000" w:firstRow="0" w:lastRow="0" w:firstColumn="0" w:lastColumn="0" w:noHBand="0" w:noVBand="0"/>
      </w:tblPr>
      <w:tblGrid>
        <w:gridCol w:w="3828"/>
        <w:gridCol w:w="2690"/>
        <w:gridCol w:w="2690"/>
      </w:tblGrid>
      <w:tr w:rsidR="00C26367" w:rsidRPr="00AD62B2" w14:paraId="4162FBC0" w14:textId="77777777" w:rsidTr="00C2636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B9A5B" w14:textId="77777777" w:rsidR="00C26367" w:rsidRPr="00AA0740" w:rsidRDefault="00C26367" w:rsidP="00C26367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AA074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Вид атестації</w:t>
            </w:r>
          </w:p>
        </w:tc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4BD5" w14:textId="77777777" w:rsidR="00C26367" w:rsidRPr="00AA0740" w:rsidRDefault="00C26367" w:rsidP="00C26367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A074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Інформація про наявність («+» або «-«)</w:t>
            </w:r>
          </w:p>
        </w:tc>
      </w:tr>
      <w:tr w:rsidR="00C26367" w:rsidRPr="00AD62B2" w14:paraId="3E0C746C" w14:textId="77777777" w:rsidTr="00C2636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37732" w14:textId="77777777" w:rsidR="00C26367" w:rsidRPr="00AA0740" w:rsidRDefault="00C26367" w:rsidP="00C26367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0A9C9" w14:textId="77777777" w:rsidR="00C26367" w:rsidRPr="00AA0740" w:rsidRDefault="00C26367" w:rsidP="00C26367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 w:rsidRPr="00AA074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Методичні розробки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37B8" w14:textId="77777777" w:rsidR="00C26367" w:rsidRPr="00AA0740" w:rsidRDefault="00C26367" w:rsidP="00C26367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A0740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Програми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АЕ</w:t>
            </w:r>
          </w:p>
        </w:tc>
      </w:tr>
      <w:tr w:rsidR="00C26367" w:rsidRPr="00AD62B2" w14:paraId="551D4E00" w14:textId="77777777" w:rsidTr="00C2636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179B1" w14:textId="77777777" w:rsidR="00C26367" w:rsidRPr="00AA0740" w:rsidRDefault="00C26367" w:rsidP="00C26367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Захист кваліфікаційних робіт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63C91" w14:textId="77777777" w:rsidR="00C26367" w:rsidRPr="00AA0740" w:rsidRDefault="00C26367" w:rsidP="00C26367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+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422B" w14:textId="77777777" w:rsidR="00C26367" w:rsidRPr="00AA0740" w:rsidRDefault="00C26367" w:rsidP="00C26367">
            <w:pPr>
              <w:widowControl w:val="0"/>
              <w:suppressAutoHyphens/>
              <w:spacing w:after="12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+</w:t>
            </w:r>
          </w:p>
        </w:tc>
      </w:tr>
    </w:tbl>
    <w:p w14:paraId="604642CB" w14:textId="77777777" w:rsidR="00C26367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7D5C10" w14:textId="77777777" w:rsidR="00C26367" w:rsidRPr="00AA0740" w:rsidRDefault="00C26367" w:rsidP="00C26367">
      <w:pPr>
        <w:widowControl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740">
        <w:rPr>
          <w:rFonts w:ascii="Times New Roman" w:hAnsi="Times New Roman"/>
          <w:sz w:val="28"/>
          <w:szCs w:val="28"/>
          <w:lang w:eastAsia="ru-RU"/>
        </w:rPr>
        <w:t>4) Інформаційно-технічне забезпечення атестації.</w:t>
      </w:r>
    </w:p>
    <w:p w14:paraId="1E417E06" w14:textId="77777777" w:rsidR="00C26367" w:rsidRPr="00AA0740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C95">
        <w:rPr>
          <w:rFonts w:ascii="Times New Roman" w:hAnsi="Times New Roman"/>
          <w:sz w:val="28"/>
          <w:szCs w:val="28"/>
          <w:lang w:eastAsia="ru-RU"/>
        </w:rPr>
        <w:t>Підсумкову атестацію здобувачів другого (магістерського) рівня вищої освіти денної та заочної форм навчання спеціальності 013 Початкова освіта було організовано згідно із затвердженим графіком освітнього процесу на 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B37C95">
        <w:rPr>
          <w:rFonts w:ascii="Times New Roman" w:hAnsi="Times New Roman"/>
          <w:sz w:val="28"/>
          <w:szCs w:val="28"/>
          <w:lang w:eastAsia="ru-RU"/>
        </w:rPr>
        <w:t>-202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37C95">
        <w:rPr>
          <w:rFonts w:ascii="Times New Roman" w:hAnsi="Times New Roman"/>
          <w:sz w:val="28"/>
          <w:szCs w:val="28"/>
          <w:lang w:eastAsia="ru-RU"/>
        </w:rPr>
        <w:t xml:space="preserve"> навчальний рік у дистанційній формі. Робота атестаційної комісії була забезпечена технічно, зокрема оснащена комп’ютерною технікою, доступом до інтернет-мережі, наявніст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B37C95">
        <w:rPr>
          <w:rFonts w:ascii="Times New Roman" w:hAnsi="Times New Roman"/>
          <w:sz w:val="28"/>
          <w:szCs w:val="28"/>
          <w:lang w:eastAsia="ru-RU"/>
        </w:rPr>
        <w:t xml:space="preserve"> засобів </w:t>
      </w:r>
      <w:proofErr w:type="spellStart"/>
      <w:r w:rsidRPr="00B37C95">
        <w:rPr>
          <w:rFonts w:ascii="Times New Roman" w:hAnsi="Times New Roman"/>
          <w:sz w:val="28"/>
          <w:szCs w:val="28"/>
          <w:lang w:eastAsia="ru-RU"/>
        </w:rPr>
        <w:t>відеозв’язку</w:t>
      </w:r>
      <w:proofErr w:type="spellEnd"/>
      <w:r w:rsidRPr="00B37C95">
        <w:rPr>
          <w:rFonts w:ascii="Times New Roman" w:hAnsi="Times New Roman"/>
          <w:sz w:val="28"/>
          <w:szCs w:val="28"/>
          <w:lang w:eastAsia="ru-RU"/>
        </w:rPr>
        <w:t xml:space="preserve">. Для роботи атестаційної комісії було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A0740">
        <w:rPr>
          <w:rFonts w:ascii="Times New Roman" w:hAnsi="Times New Roman"/>
          <w:sz w:val="28"/>
          <w:szCs w:val="28"/>
          <w:lang w:eastAsia="ru-RU"/>
        </w:rPr>
        <w:t>твор</w:t>
      </w:r>
      <w:r>
        <w:rPr>
          <w:rFonts w:ascii="Times New Roman" w:hAnsi="Times New Roman"/>
          <w:sz w:val="28"/>
          <w:szCs w:val="28"/>
          <w:lang w:eastAsia="ru-RU"/>
        </w:rPr>
        <w:t>ено</w:t>
      </w:r>
      <w:r w:rsidRPr="00AA0740">
        <w:rPr>
          <w:rFonts w:ascii="Times New Roman" w:hAnsi="Times New Roman"/>
          <w:sz w:val="28"/>
          <w:szCs w:val="28"/>
          <w:lang w:eastAsia="ru-RU"/>
        </w:rPr>
        <w:t xml:space="preserve"> окрем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AA0740">
        <w:rPr>
          <w:rFonts w:ascii="Times New Roman" w:hAnsi="Times New Roman"/>
          <w:sz w:val="28"/>
          <w:szCs w:val="28"/>
          <w:lang w:eastAsia="ru-RU"/>
        </w:rPr>
        <w:t xml:space="preserve"> електронн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AA0740">
        <w:rPr>
          <w:rFonts w:ascii="Times New Roman" w:hAnsi="Times New Roman"/>
          <w:sz w:val="28"/>
          <w:szCs w:val="28"/>
          <w:lang w:eastAsia="ru-RU"/>
        </w:rPr>
        <w:t xml:space="preserve"> скриньк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AA0740">
        <w:rPr>
          <w:rFonts w:ascii="Times New Roman" w:hAnsi="Times New Roman"/>
          <w:sz w:val="28"/>
          <w:szCs w:val="28"/>
          <w:lang w:eastAsia="ru-RU"/>
        </w:rPr>
        <w:t xml:space="preserve"> для роботи </w:t>
      </w:r>
      <w:r>
        <w:rPr>
          <w:rFonts w:ascii="Times New Roman" w:hAnsi="Times New Roman"/>
          <w:sz w:val="28"/>
          <w:szCs w:val="28"/>
          <w:lang w:eastAsia="ru-RU"/>
        </w:rPr>
        <w:t xml:space="preserve">атестаційної </w:t>
      </w:r>
      <w:r w:rsidRPr="00AA0740">
        <w:rPr>
          <w:rFonts w:ascii="Times New Roman" w:hAnsi="Times New Roman"/>
          <w:sz w:val="28"/>
          <w:szCs w:val="28"/>
          <w:lang w:eastAsia="ru-RU"/>
        </w:rPr>
        <w:t xml:space="preserve">комісії на поштовому сервері </w:t>
      </w:r>
      <w:r w:rsidRPr="00482957">
        <w:rPr>
          <w:rFonts w:ascii="Times New Roman" w:hAnsi="Times New Roman"/>
          <w:bCs/>
          <w:sz w:val="28"/>
          <w:szCs w:val="28"/>
          <w:lang w:eastAsia="ru-RU"/>
        </w:rPr>
        <w:t>gmail.com</w:t>
      </w:r>
      <w:r w:rsidRPr="00AA074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створено постійно діюче посилання на</w:t>
      </w:r>
      <w:r w:rsidRPr="00A40F67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" w:name="_Hlk118998988"/>
      <w:r>
        <w:rPr>
          <w:rFonts w:ascii="Times New Roman" w:hAnsi="Times New Roman"/>
          <w:sz w:val="28"/>
          <w:szCs w:val="28"/>
          <w:lang w:val="en-US" w:eastAsia="ru-RU"/>
        </w:rPr>
        <w:t>Google</w:t>
      </w:r>
      <w:r>
        <w:rPr>
          <w:rFonts w:ascii="Times New Roman" w:hAnsi="Times New Roman"/>
          <w:sz w:val="28"/>
          <w:szCs w:val="28"/>
          <w:lang w:eastAsia="ru-RU"/>
        </w:rPr>
        <w:t xml:space="preserve">-конференції 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>для здобувачів, які</w:t>
      </w:r>
      <w:r w:rsidRPr="00A40F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1823">
        <w:rPr>
          <w:rFonts w:ascii="Times New Roman" w:hAnsi="Times New Roman"/>
          <w:sz w:val="28"/>
          <w:szCs w:val="28"/>
          <w:lang w:eastAsia="ru-RU"/>
        </w:rPr>
        <w:t>захищають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1823">
        <w:rPr>
          <w:rFonts w:ascii="Times New Roman" w:hAnsi="Times New Roman"/>
          <w:sz w:val="28"/>
          <w:szCs w:val="28"/>
          <w:lang w:eastAsia="ru-RU"/>
        </w:rPr>
        <w:t>кваліфікаційні роботи</w:t>
      </w:r>
      <w:r>
        <w:rPr>
          <w:rFonts w:ascii="Times New Roman" w:hAnsi="Times New Roman"/>
          <w:sz w:val="28"/>
          <w:szCs w:val="28"/>
          <w:lang w:eastAsia="ru-RU"/>
        </w:rPr>
        <w:t>, з</w:t>
      </w:r>
      <w:r w:rsidRPr="00471823">
        <w:rPr>
          <w:rFonts w:ascii="Times New Roman" w:hAnsi="Times New Roman"/>
          <w:sz w:val="28"/>
          <w:szCs w:val="28"/>
          <w:lang w:eastAsia="ru-RU"/>
        </w:rPr>
        <w:t xml:space="preserve">апрошення на відповідні конференції </w:t>
      </w:r>
      <w:r>
        <w:rPr>
          <w:rFonts w:ascii="Times New Roman" w:hAnsi="Times New Roman"/>
          <w:sz w:val="28"/>
          <w:szCs w:val="28"/>
          <w:lang w:eastAsia="ru-RU"/>
        </w:rPr>
        <w:t xml:space="preserve">було </w:t>
      </w:r>
      <w:r w:rsidRPr="00471823">
        <w:rPr>
          <w:rFonts w:ascii="Times New Roman" w:hAnsi="Times New Roman"/>
          <w:sz w:val="28"/>
          <w:szCs w:val="28"/>
          <w:lang w:eastAsia="ru-RU"/>
        </w:rPr>
        <w:t>розмі</w:t>
      </w:r>
      <w:r>
        <w:rPr>
          <w:rFonts w:ascii="Times New Roman" w:hAnsi="Times New Roman"/>
          <w:sz w:val="28"/>
          <w:szCs w:val="28"/>
          <w:lang w:eastAsia="ru-RU"/>
        </w:rPr>
        <w:t>щено</w:t>
      </w:r>
      <w:r w:rsidRPr="004718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 відповідних </w:t>
      </w:r>
      <w:proofErr w:type="spellStart"/>
      <w:r>
        <w:rPr>
          <w:rFonts w:ascii="Times New Roman" w:hAnsi="Times New Roman"/>
          <w:sz w:val="28"/>
          <w:szCs w:val="28"/>
          <w:lang w:val="en-GB" w:eastAsia="ru-RU"/>
        </w:rPr>
        <w:t>viber</w:t>
      </w:r>
      <w:proofErr w:type="spellEnd"/>
      <w:r w:rsidRPr="001C573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групах. </w:t>
      </w:r>
      <w:r w:rsidRPr="00AA0740">
        <w:rPr>
          <w:rFonts w:ascii="Times New Roman" w:hAnsi="Times New Roman"/>
          <w:sz w:val="28"/>
          <w:szCs w:val="28"/>
          <w:lang w:eastAsia="zh-CN"/>
        </w:rPr>
        <w:t xml:space="preserve">Роботу </w:t>
      </w:r>
      <w:r>
        <w:rPr>
          <w:rFonts w:ascii="Times New Roman" w:hAnsi="Times New Roman"/>
          <w:sz w:val="28"/>
          <w:szCs w:val="28"/>
          <w:lang w:eastAsia="zh-CN"/>
        </w:rPr>
        <w:t>атестаційної комісії</w:t>
      </w:r>
      <w:r w:rsidRPr="00AA0740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було забезпечено </w:t>
      </w:r>
      <w:r w:rsidRPr="00AA0740">
        <w:rPr>
          <w:rFonts w:ascii="Times New Roman" w:hAnsi="Times New Roman"/>
          <w:sz w:val="28"/>
          <w:szCs w:val="28"/>
          <w:lang w:eastAsia="zh-CN"/>
        </w:rPr>
        <w:t>необхідною документацією</w:t>
      </w:r>
      <w:r>
        <w:rPr>
          <w:rFonts w:ascii="Times New Roman" w:hAnsi="Times New Roman"/>
          <w:sz w:val="28"/>
          <w:szCs w:val="28"/>
          <w:lang w:eastAsia="zh-CN"/>
        </w:rPr>
        <w:t xml:space="preserve">, зокрема електронними версіями кваліфікаційних робіт, що пройшли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передзахист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>, перевірку на наявність текстових збігів та рекомендовані до захисту, рецензіями</w:t>
      </w:r>
      <w:r w:rsidRPr="00B37C95">
        <w:rPr>
          <w:rFonts w:ascii="Times New Roman" w:hAnsi="Times New Roman"/>
          <w:sz w:val="28"/>
          <w:szCs w:val="28"/>
          <w:lang w:eastAsia="ru-RU"/>
        </w:rPr>
        <w:t>.</w:t>
      </w:r>
    </w:p>
    <w:p w14:paraId="518C661A" w14:textId="77777777" w:rsidR="00C26367" w:rsidRPr="00AA0740" w:rsidRDefault="00C26367" w:rsidP="00C26367">
      <w:pPr>
        <w:widowControl w:val="0"/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35CD96" w14:textId="77777777" w:rsidR="00C26367" w:rsidRDefault="00C26367" w:rsidP="00C26367">
      <w:pPr>
        <w:widowControl w:val="0"/>
        <w:spacing w:after="0" w:line="276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</w:t>
      </w:r>
      <w:r w:rsidRPr="00AA0740">
        <w:rPr>
          <w:rFonts w:ascii="Times New Roman" w:hAnsi="Times New Roman"/>
          <w:sz w:val="28"/>
          <w:szCs w:val="28"/>
          <w:lang w:eastAsia="ru-RU"/>
        </w:rPr>
        <w:t xml:space="preserve">Хід проведення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A0740">
        <w:rPr>
          <w:rFonts w:ascii="Times New Roman" w:hAnsi="Times New Roman"/>
          <w:sz w:val="28"/>
          <w:szCs w:val="28"/>
          <w:lang w:eastAsia="ru-RU"/>
        </w:rPr>
        <w:t>І.</w:t>
      </w:r>
    </w:p>
    <w:p w14:paraId="211BD501" w14:textId="77777777" w:rsidR="00C26367" w:rsidRDefault="00C26367" w:rsidP="00C26367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51CBAAD" w14:textId="2716648A" w:rsidR="00C26367" w:rsidRDefault="00C26367" w:rsidP="00C26367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Захист кваліфікаційних робіт</w:t>
      </w:r>
    </w:p>
    <w:p w14:paraId="2A3247C1" w14:textId="77777777" w:rsidR="00C26367" w:rsidRDefault="00C26367" w:rsidP="00C26367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07.06.2023 р. – заочна форма навчання </w:t>
      </w:r>
    </w:p>
    <w:p w14:paraId="63FCA3C5" w14:textId="77777777" w:rsidR="00C26367" w:rsidRPr="00AE6F5A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F5A">
        <w:rPr>
          <w:rFonts w:ascii="Times New Roman" w:hAnsi="Times New Roman"/>
          <w:sz w:val="28"/>
          <w:szCs w:val="28"/>
          <w:lang w:eastAsia="ru-RU"/>
        </w:rPr>
        <w:t xml:space="preserve">Метою підготовки кваліфікаційної роботи здобувачем магістерського </w:t>
      </w:r>
      <w:r w:rsidRPr="00AE6F5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рівня вищої освіти зі спеціальності «Початкова освіта» є проведення теоретичних і практичних досліджень, поглиблене осмислення певної професійної проблеми, розроблення інноваційних пропозицій та рекомендацій щодо їх упровадження, а також застосування набутих </w:t>
      </w:r>
      <w:proofErr w:type="spellStart"/>
      <w:r w:rsidRPr="00AE6F5A">
        <w:rPr>
          <w:rFonts w:ascii="Times New Roman" w:hAnsi="Times New Roman"/>
          <w:sz w:val="28"/>
          <w:szCs w:val="28"/>
          <w:lang w:eastAsia="ru-RU"/>
        </w:rPr>
        <w:t>компетентностей</w:t>
      </w:r>
      <w:proofErr w:type="spellEnd"/>
      <w:r w:rsidRPr="00AE6F5A">
        <w:rPr>
          <w:rFonts w:ascii="Times New Roman" w:hAnsi="Times New Roman"/>
          <w:sz w:val="28"/>
          <w:szCs w:val="28"/>
          <w:lang w:eastAsia="ru-RU"/>
        </w:rPr>
        <w:t xml:space="preserve"> у сфері професійної педагогічної діяльності. </w:t>
      </w:r>
    </w:p>
    <w:p w14:paraId="6E23A936" w14:textId="77777777" w:rsidR="00C26367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F5A">
        <w:rPr>
          <w:rFonts w:ascii="Times New Roman" w:hAnsi="Times New Roman"/>
          <w:sz w:val="28"/>
          <w:szCs w:val="28"/>
          <w:lang w:eastAsia="ru-RU"/>
        </w:rPr>
        <w:t>Кваліфікаційна робота передбачає застосування здобувачем магістерського рівня вищої освіти набутих за період навчання теоретичних знань у галузі початкової освіти, навичок методичного характеру, емпіричного досвіду в процесі науково-педагогічної або практичної діяльності. Виконання кваліфікаційної роботи сприяє формуванню вміння опрацьовувати наукову та навчальну літературу, нормативні джерела, статистичні дані з використанням сучасних інформаційних технологій; прогнозувати закономірності та тенденції, які були виявлені під час аналізу певних проблем; розробляти реальні пропозиції щодо вдосконалення освітнього процесу в початковій школі.</w:t>
      </w:r>
    </w:p>
    <w:p w14:paraId="691F64FD" w14:textId="77777777" w:rsidR="00C26367" w:rsidRPr="00AE6F5A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Вимоги до </w:t>
      </w:r>
      <w:r w:rsidRPr="00AE6F5A">
        <w:rPr>
          <w:rFonts w:ascii="Times New Roman" w:hAnsi="Times New Roman"/>
          <w:sz w:val="28"/>
          <w:szCs w:val="28"/>
          <w:lang w:eastAsia="ru-RU"/>
        </w:rPr>
        <w:t>кваліфікаційної роботи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E6F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викладені в методичному посібнику, включають л</w:t>
      </w:r>
      <w:r w:rsidRPr="00AE6F5A">
        <w:rPr>
          <w:rFonts w:ascii="Times New Roman" w:hAnsi="Times New Roman"/>
          <w:sz w:val="28"/>
          <w:szCs w:val="28"/>
          <w:lang w:eastAsia="ru-RU"/>
        </w:rPr>
        <w:t>огічн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AE6F5A">
        <w:rPr>
          <w:rFonts w:ascii="Times New Roman" w:hAnsi="Times New Roman"/>
          <w:sz w:val="28"/>
          <w:szCs w:val="28"/>
          <w:lang w:eastAsia="ru-RU"/>
        </w:rPr>
        <w:t xml:space="preserve"> обґрунтованість структури роботи </w:t>
      </w:r>
      <w:r>
        <w:rPr>
          <w:rFonts w:ascii="Times New Roman" w:hAnsi="Times New Roman"/>
          <w:sz w:val="28"/>
          <w:szCs w:val="28"/>
          <w:lang w:eastAsia="ru-RU"/>
        </w:rPr>
        <w:t>та наукового апарату, ш</w:t>
      </w:r>
      <w:r w:rsidRPr="00AE6F5A">
        <w:rPr>
          <w:rFonts w:ascii="Times New Roman" w:hAnsi="Times New Roman"/>
          <w:sz w:val="28"/>
          <w:szCs w:val="28"/>
          <w:lang w:eastAsia="ru-RU"/>
        </w:rPr>
        <w:t>ирот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AE6F5A">
        <w:rPr>
          <w:rFonts w:ascii="Times New Roman" w:hAnsi="Times New Roman"/>
          <w:sz w:val="28"/>
          <w:szCs w:val="28"/>
          <w:lang w:eastAsia="ru-RU"/>
        </w:rPr>
        <w:t xml:space="preserve"> охоплення, глибин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AE6F5A">
        <w:rPr>
          <w:rFonts w:ascii="Times New Roman" w:hAnsi="Times New Roman"/>
          <w:sz w:val="28"/>
          <w:szCs w:val="28"/>
          <w:lang w:eastAsia="ru-RU"/>
        </w:rPr>
        <w:t xml:space="preserve"> й коректність використання літератури</w:t>
      </w:r>
      <w:r>
        <w:rPr>
          <w:rFonts w:ascii="Times New Roman" w:hAnsi="Times New Roman"/>
          <w:sz w:val="28"/>
          <w:szCs w:val="28"/>
          <w:lang w:eastAsia="ru-RU"/>
        </w:rPr>
        <w:t>, с</w:t>
      </w:r>
      <w:r w:rsidRPr="00AE6F5A">
        <w:rPr>
          <w:rFonts w:ascii="Times New Roman" w:hAnsi="Times New Roman"/>
          <w:sz w:val="28"/>
          <w:szCs w:val="28"/>
          <w:lang w:eastAsia="ru-RU"/>
        </w:rPr>
        <w:t>амостійність проведених досліджень, наявність очевидного власного внеску в розв’язання досліджуваної проблеми</w:t>
      </w:r>
      <w:r>
        <w:rPr>
          <w:rFonts w:ascii="Times New Roman" w:hAnsi="Times New Roman"/>
          <w:sz w:val="28"/>
          <w:szCs w:val="28"/>
          <w:lang w:eastAsia="ru-RU"/>
        </w:rPr>
        <w:t>, о</w:t>
      </w:r>
      <w:r w:rsidRPr="00AE6F5A">
        <w:rPr>
          <w:rFonts w:ascii="Times New Roman" w:hAnsi="Times New Roman"/>
          <w:sz w:val="28"/>
          <w:szCs w:val="28"/>
          <w:lang w:eastAsia="ru-RU"/>
        </w:rPr>
        <w:t>бґрунтованість пропозицій і рекомендацій, висновків з роботи</w:t>
      </w:r>
      <w:r>
        <w:rPr>
          <w:rFonts w:ascii="Times New Roman" w:hAnsi="Times New Roman"/>
          <w:sz w:val="28"/>
          <w:szCs w:val="28"/>
          <w:lang w:eastAsia="ru-RU"/>
        </w:rPr>
        <w:t>, к</w:t>
      </w:r>
      <w:r w:rsidRPr="00AE6F5A">
        <w:rPr>
          <w:rFonts w:ascii="Times New Roman" w:hAnsi="Times New Roman"/>
          <w:sz w:val="28"/>
          <w:szCs w:val="28"/>
          <w:lang w:eastAsia="ru-RU"/>
        </w:rPr>
        <w:t>оректн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AE6F5A">
        <w:rPr>
          <w:rFonts w:ascii="Times New Roman" w:hAnsi="Times New Roman"/>
          <w:sz w:val="28"/>
          <w:szCs w:val="28"/>
          <w:lang w:eastAsia="ru-RU"/>
        </w:rPr>
        <w:t>мов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AE6F5A">
        <w:rPr>
          <w:rFonts w:ascii="Times New Roman" w:hAnsi="Times New Roman"/>
          <w:sz w:val="28"/>
          <w:szCs w:val="28"/>
          <w:lang w:eastAsia="ru-RU"/>
        </w:rPr>
        <w:t xml:space="preserve"> і стиль викладу матеріалу</w:t>
      </w:r>
      <w:r>
        <w:rPr>
          <w:rFonts w:ascii="Times New Roman" w:hAnsi="Times New Roman"/>
          <w:sz w:val="28"/>
          <w:szCs w:val="28"/>
          <w:lang w:eastAsia="ru-RU"/>
        </w:rPr>
        <w:t>, я</w:t>
      </w:r>
      <w:r w:rsidRPr="00AE6F5A">
        <w:rPr>
          <w:rFonts w:ascii="Times New Roman" w:hAnsi="Times New Roman"/>
          <w:sz w:val="28"/>
          <w:szCs w:val="28"/>
          <w:lang w:eastAsia="ru-RU"/>
        </w:rPr>
        <w:t>кість оформлення роботи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E6F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AE6F5A">
        <w:rPr>
          <w:rFonts w:ascii="Times New Roman" w:hAnsi="Times New Roman"/>
          <w:sz w:val="28"/>
          <w:szCs w:val="28"/>
          <w:lang w:eastAsia="ru-RU"/>
        </w:rPr>
        <w:t>кість презентації роботи під час її захисту із застосуванням ілюстративних, презентаційних чи роздаткових матеріалів, переконливість відповідей на додаткові питання.</w:t>
      </w:r>
    </w:p>
    <w:p w14:paraId="74723F29" w14:textId="77777777" w:rsidR="00C26367" w:rsidRPr="00AE6F5A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F5A">
        <w:rPr>
          <w:rFonts w:ascii="Times New Roman" w:hAnsi="Times New Roman"/>
          <w:sz w:val="28"/>
          <w:szCs w:val="28"/>
          <w:lang w:eastAsia="ru-RU"/>
        </w:rPr>
        <w:t xml:space="preserve">Критерії оцінювання кваліфікаційної роботи: </w:t>
      </w:r>
    </w:p>
    <w:p w14:paraId="5DEDEE65" w14:textId="77777777" w:rsidR="00C26367" w:rsidRPr="00AE6F5A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F5A">
        <w:rPr>
          <w:rFonts w:ascii="Times New Roman" w:hAnsi="Times New Roman"/>
          <w:sz w:val="28"/>
          <w:szCs w:val="28"/>
          <w:lang w:eastAsia="ru-RU"/>
        </w:rPr>
        <w:t>−</w:t>
      </w:r>
      <w:r w:rsidRPr="00AE6F5A">
        <w:rPr>
          <w:rFonts w:ascii="Times New Roman" w:hAnsi="Times New Roman"/>
          <w:sz w:val="28"/>
          <w:szCs w:val="28"/>
          <w:lang w:eastAsia="ru-RU"/>
        </w:rPr>
        <w:tab/>
        <w:t>оцінки «відмінно» (90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E6F5A">
        <w:rPr>
          <w:rFonts w:ascii="Times New Roman" w:hAnsi="Times New Roman"/>
          <w:sz w:val="28"/>
          <w:szCs w:val="28"/>
          <w:lang w:eastAsia="ru-RU"/>
        </w:rPr>
        <w:t xml:space="preserve">100 балів) заслуговує здобувач вищої освіти, який продемонстрував всебічні, систематичні дослідницькі аналітичні навички, уміння без похибок виконувати завдання, сформульовані керівником, опанував основну й додаткову літературу, рекомендовану планом написання кваліфікаційної роботи, виявив творчі здібності в усвідомленні, засвоєнні й застосуванні дослідницьких аналітичних навичок; </w:t>
      </w:r>
    </w:p>
    <w:p w14:paraId="0BDF851E" w14:textId="77777777" w:rsidR="00C26367" w:rsidRPr="00AE6F5A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F5A">
        <w:rPr>
          <w:rFonts w:ascii="Times New Roman" w:hAnsi="Times New Roman"/>
          <w:sz w:val="28"/>
          <w:szCs w:val="28"/>
          <w:lang w:eastAsia="ru-RU"/>
        </w:rPr>
        <w:t>−</w:t>
      </w:r>
      <w:r w:rsidRPr="00AE6F5A">
        <w:rPr>
          <w:rFonts w:ascii="Times New Roman" w:hAnsi="Times New Roman"/>
          <w:sz w:val="28"/>
          <w:szCs w:val="28"/>
          <w:lang w:eastAsia="ru-RU"/>
        </w:rPr>
        <w:tab/>
        <w:t>оцінки «добре» (75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E6F5A">
        <w:rPr>
          <w:rFonts w:ascii="Times New Roman" w:hAnsi="Times New Roman"/>
          <w:sz w:val="28"/>
          <w:szCs w:val="28"/>
          <w:lang w:eastAsia="ru-RU"/>
        </w:rPr>
        <w:t xml:space="preserve">89 балів) заслуговує здобувач вищої освіти, який продемонстрував ретельні дослідницькі аналітичні навички, успішно виконав передбачені планом написання кваліфікаційної роботи завдання, засвоїв основну літературу, рекомендовану для написання розвідки, продемонстрував систему засвоєних знань з дисциплін та здатність до їх самостійного поповнення й оновлення під час подальшої професійної діяльності; </w:t>
      </w:r>
    </w:p>
    <w:p w14:paraId="19027D02" w14:textId="77777777" w:rsidR="00C26367" w:rsidRPr="00AE6F5A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F5A">
        <w:rPr>
          <w:rFonts w:ascii="Times New Roman" w:hAnsi="Times New Roman"/>
          <w:sz w:val="28"/>
          <w:szCs w:val="28"/>
          <w:lang w:eastAsia="ru-RU"/>
        </w:rPr>
        <w:t>−</w:t>
      </w:r>
      <w:r w:rsidRPr="00AE6F5A">
        <w:rPr>
          <w:rFonts w:ascii="Times New Roman" w:hAnsi="Times New Roman"/>
          <w:sz w:val="28"/>
          <w:szCs w:val="28"/>
          <w:lang w:eastAsia="ru-RU"/>
        </w:rPr>
        <w:tab/>
        <w:t>оцінки «задовільно» (60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E6F5A">
        <w:rPr>
          <w:rFonts w:ascii="Times New Roman" w:hAnsi="Times New Roman"/>
          <w:sz w:val="28"/>
          <w:szCs w:val="28"/>
          <w:lang w:eastAsia="ru-RU"/>
        </w:rPr>
        <w:t xml:space="preserve">74 бали) заслуговує здобувач вищої </w:t>
      </w:r>
      <w:r w:rsidRPr="00AE6F5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освіти, який продемонстрував дослідницькі аналітичні навички в обсязі, потрібному для подальшого навчання та майбутньої роботи за спеціальністю, впорався з виконанням завдань, передбачених планом написання кваліфікаційної роботи, але припустився помилок, хоча має потрібні знання для їх усунення; </w:t>
      </w:r>
    </w:p>
    <w:p w14:paraId="0F82768B" w14:textId="77777777" w:rsidR="00C26367" w:rsidRPr="00AE6F5A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F5A">
        <w:rPr>
          <w:rFonts w:ascii="Times New Roman" w:hAnsi="Times New Roman"/>
          <w:sz w:val="28"/>
          <w:szCs w:val="28"/>
          <w:lang w:eastAsia="ru-RU"/>
        </w:rPr>
        <w:t>−</w:t>
      </w:r>
      <w:r w:rsidRPr="00AE6F5A">
        <w:rPr>
          <w:rFonts w:ascii="Times New Roman" w:hAnsi="Times New Roman"/>
          <w:sz w:val="28"/>
          <w:szCs w:val="28"/>
          <w:lang w:eastAsia="ru-RU"/>
        </w:rPr>
        <w:tab/>
        <w:t>оцінка «незадовільно» (26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E6F5A">
        <w:rPr>
          <w:rFonts w:ascii="Times New Roman" w:hAnsi="Times New Roman"/>
          <w:sz w:val="28"/>
          <w:szCs w:val="28"/>
          <w:lang w:eastAsia="ru-RU"/>
        </w:rPr>
        <w:t xml:space="preserve">59 балів) виставляється здобувачу вищої освіти, який має прогалини в знаннях основного матеріалу, припустився принципових помилок при виконанні завдань, передбачених планом написання кваліфікаційної роботи або плагіат фрагментів роботи становить від 25% до 50%, він не може продовжувати навчання /або приступити до професійної діяльності без доопрацювання кваліфікаційної роботи та повторного захисту її наступного року (без зміни наукового керівника); </w:t>
      </w:r>
    </w:p>
    <w:p w14:paraId="1B0A6A8C" w14:textId="77777777" w:rsidR="00C26367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6F5A">
        <w:rPr>
          <w:rFonts w:ascii="Times New Roman" w:hAnsi="Times New Roman"/>
          <w:sz w:val="28"/>
          <w:szCs w:val="28"/>
          <w:lang w:eastAsia="ru-RU"/>
        </w:rPr>
        <w:t>−</w:t>
      </w:r>
      <w:r w:rsidRPr="00AE6F5A">
        <w:rPr>
          <w:rFonts w:ascii="Times New Roman" w:hAnsi="Times New Roman"/>
          <w:sz w:val="28"/>
          <w:szCs w:val="28"/>
          <w:lang w:eastAsia="ru-RU"/>
        </w:rPr>
        <w:tab/>
        <w:t>оцінка «неприйнятно» (0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E6F5A">
        <w:rPr>
          <w:rFonts w:ascii="Times New Roman" w:hAnsi="Times New Roman"/>
          <w:sz w:val="28"/>
          <w:szCs w:val="28"/>
          <w:lang w:eastAsia="ru-RU"/>
        </w:rPr>
        <w:t>25 балів) виставляється здобувачу вищої освіти, який надав для перевірки кваліфікаційну роботу, що не відповідає вимогам, які висуваються до робіт такого рівня, або плагіат становить вище 50%, зі значними відхиленнями роботи. У разі отримання оцінки «неприйнятно» здобувач має право на написання іншої кваліфікаційної роботи за новою темою, з обов’язковим проходженням повторного курсу упродовж терміну, потрібного для створення такої роботи.</w:t>
      </w:r>
    </w:p>
    <w:p w14:paraId="79A62B3D" w14:textId="77777777" w:rsidR="00C26367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D5ADB5" w14:textId="77777777" w:rsidR="00C26367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AA0740">
        <w:rPr>
          <w:rFonts w:ascii="Times New Roman" w:hAnsi="Times New Roman"/>
          <w:sz w:val="28"/>
          <w:szCs w:val="28"/>
          <w:lang w:eastAsia="ru-RU"/>
        </w:rPr>
        <w:t xml:space="preserve">) Кількісні показники результатів складання іспитів. </w:t>
      </w:r>
    </w:p>
    <w:p w14:paraId="7E75DDFB" w14:textId="77777777" w:rsidR="00C26367" w:rsidRDefault="00C26367" w:rsidP="00C2636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AD1CF50" w14:textId="77777777" w:rsidR="00C26367" w:rsidRPr="001E0740" w:rsidRDefault="00C26367" w:rsidP="00C2636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0740">
        <w:rPr>
          <w:rFonts w:ascii="Times New Roman" w:hAnsi="Times New Roman"/>
          <w:b/>
          <w:bCs/>
          <w:sz w:val="28"/>
          <w:szCs w:val="28"/>
          <w:lang w:eastAsia="ru-RU"/>
        </w:rPr>
        <w:t>Захист кваліфікаційних робіт</w:t>
      </w:r>
    </w:p>
    <w:p w14:paraId="2E0ADD8C" w14:textId="77777777" w:rsidR="00C26367" w:rsidRPr="001E0740" w:rsidRDefault="00C26367" w:rsidP="00C2636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07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здобувачів магістерського рівня вищої освіти </w:t>
      </w:r>
    </w:p>
    <w:p w14:paraId="71E20126" w14:textId="77777777" w:rsidR="00C26367" w:rsidRPr="001E0740" w:rsidRDefault="00C26367" w:rsidP="00C26367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0740">
        <w:rPr>
          <w:rFonts w:ascii="Times New Roman" w:hAnsi="Times New Roman"/>
          <w:b/>
          <w:bCs/>
          <w:sz w:val="28"/>
          <w:szCs w:val="28"/>
          <w:lang w:eastAsia="ru-RU"/>
        </w:rPr>
        <w:t>спеціальності 013 Початкова освіта заочної форми навчання</w:t>
      </w:r>
    </w:p>
    <w:p w14:paraId="0652FEFA" w14:textId="77777777" w:rsidR="00C26367" w:rsidRDefault="00C26367" w:rsidP="00C26367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07</w:t>
      </w:r>
      <w:r w:rsidRPr="001E0740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06</w:t>
      </w:r>
      <w:r w:rsidRPr="001E0740">
        <w:rPr>
          <w:rFonts w:ascii="Times New Roman" w:hAnsi="Times New Roman"/>
          <w:b/>
          <w:bCs/>
          <w:sz w:val="28"/>
          <w:szCs w:val="28"/>
          <w:lang w:eastAsia="ru-RU"/>
        </w:rPr>
        <w:t>.202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1E0740">
        <w:rPr>
          <w:rFonts w:ascii="Times New Roman" w:hAnsi="Times New Roman"/>
          <w:b/>
          <w:bCs/>
          <w:sz w:val="28"/>
          <w:szCs w:val="28"/>
          <w:lang w:eastAsia="ru-RU"/>
        </w:rPr>
        <w:t> р.</w:t>
      </w:r>
    </w:p>
    <w:p w14:paraId="390C6D26" w14:textId="43C75D28" w:rsidR="00C26367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Атестацію складали 10 здобувачів освіти, із них отримали:</w:t>
      </w:r>
    </w:p>
    <w:p w14:paraId="2CC42AB7" w14:textId="77777777" w:rsidR="00C26367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«відмінно» – 3 особи (30%);</w:t>
      </w:r>
    </w:p>
    <w:p w14:paraId="7CA77522" w14:textId="77777777" w:rsidR="00C26367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«добре» – 7 осіб (70%);</w:t>
      </w:r>
    </w:p>
    <w:p w14:paraId="3F45A492" w14:textId="77777777" w:rsidR="00C26367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«задовільно» – немає.</w:t>
      </w:r>
    </w:p>
    <w:p w14:paraId="6DC73B65" w14:textId="77777777" w:rsidR="00C26367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Відзначено ґрунтовні доповіді О.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Філіної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Ю.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Чернікової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Г. Ситар. </w:t>
      </w:r>
    </w:p>
    <w:p w14:paraId="0F3E810A" w14:textId="77777777" w:rsidR="00C26367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Рішенням атестаційної комісії О. Філіну, Ю.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Чернікову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і Г. Ситар рекомендовано до вступу в аспірантуру.</w:t>
      </w:r>
    </w:p>
    <w:p w14:paraId="6BE90D1C" w14:textId="77777777" w:rsidR="00C26367" w:rsidRPr="00AA0740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A8D904" w14:textId="77777777" w:rsidR="00C26367" w:rsidRPr="00AA0740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740">
        <w:rPr>
          <w:rFonts w:ascii="Times New Roman" w:hAnsi="Times New Roman"/>
          <w:sz w:val="28"/>
          <w:szCs w:val="28"/>
          <w:lang w:eastAsia="ru-RU"/>
        </w:rPr>
        <w:t xml:space="preserve">Кількісні показники результатів складання іспитів наведені у таблиці 4. </w:t>
      </w:r>
    </w:p>
    <w:p w14:paraId="12C2E372" w14:textId="77777777" w:rsidR="00C26367" w:rsidRDefault="00C2636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197DA3C8" w14:textId="1468C7BA" w:rsidR="00C26367" w:rsidRPr="00AA0740" w:rsidRDefault="00C26367" w:rsidP="00C26367">
      <w:pPr>
        <w:widowControl w:val="0"/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A0740">
        <w:rPr>
          <w:rFonts w:ascii="Times New Roman" w:hAnsi="Times New Roman"/>
          <w:sz w:val="28"/>
          <w:szCs w:val="28"/>
          <w:lang w:eastAsia="ru-RU"/>
        </w:rPr>
        <w:lastRenderedPageBreak/>
        <w:t>Таблиця 4</w:t>
      </w:r>
    </w:p>
    <w:p w14:paraId="0400E6BC" w14:textId="2B2AD4E5" w:rsidR="00C26367" w:rsidRPr="00AA0740" w:rsidRDefault="00C26367" w:rsidP="00C26367">
      <w:pPr>
        <w:widowControl w:val="0"/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740">
        <w:rPr>
          <w:rFonts w:ascii="Times New Roman" w:hAnsi="Times New Roman"/>
          <w:sz w:val="28"/>
          <w:szCs w:val="28"/>
          <w:lang w:eastAsia="ru-RU"/>
        </w:rPr>
        <w:t xml:space="preserve">Кількісні показники результатів </w:t>
      </w:r>
      <w:r>
        <w:rPr>
          <w:rFonts w:ascii="Times New Roman" w:hAnsi="Times New Roman"/>
          <w:sz w:val="28"/>
          <w:szCs w:val="28"/>
          <w:lang w:eastAsia="ru-RU"/>
        </w:rPr>
        <w:t>атестації</w:t>
      </w:r>
      <w:r w:rsidRPr="00AA0740">
        <w:rPr>
          <w:rFonts w:ascii="Times New Roman" w:hAnsi="Times New Roman"/>
          <w:sz w:val="28"/>
          <w:szCs w:val="28"/>
          <w:lang w:eastAsia="ru-RU"/>
        </w:rPr>
        <w:t xml:space="preserve"> у 20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AA0740">
        <w:rPr>
          <w:rFonts w:ascii="Times New Roman" w:hAnsi="Times New Roman"/>
          <w:sz w:val="28"/>
          <w:szCs w:val="28"/>
          <w:lang w:eastAsia="ru-RU"/>
        </w:rPr>
        <w:t xml:space="preserve"> році</w:t>
      </w:r>
    </w:p>
    <w:p w14:paraId="31A05AD1" w14:textId="77777777" w:rsidR="00C26367" w:rsidRPr="00AA0740" w:rsidRDefault="00C26367" w:rsidP="00C26367">
      <w:pPr>
        <w:widowControl w:val="0"/>
        <w:spacing w:after="0" w:line="276" w:lineRule="auto"/>
        <w:ind w:firstLine="709"/>
        <w:jc w:val="center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1417"/>
        <w:gridCol w:w="1276"/>
        <w:gridCol w:w="1163"/>
        <w:gridCol w:w="850"/>
        <w:gridCol w:w="1276"/>
        <w:gridCol w:w="1276"/>
      </w:tblGrid>
      <w:tr w:rsidR="00C26367" w:rsidRPr="00AD62B2" w14:paraId="4F43BEFD" w14:textId="77777777" w:rsidTr="00C26367">
        <w:tc>
          <w:tcPr>
            <w:tcW w:w="1809" w:type="dxa"/>
            <w:vMerge w:val="restart"/>
          </w:tcPr>
          <w:p w14:paraId="6FC8D752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2B2">
              <w:rPr>
                <w:rFonts w:ascii="Times New Roman" w:hAnsi="Times New Roman"/>
                <w:sz w:val="24"/>
                <w:szCs w:val="24"/>
                <w:lang w:eastAsia="ru-RU"/>
              </w:rPr>
              <w:t>Форма атестації</w:t>
            </w:r>
          </w:p>
        </w:tc>
        <w:tc>
          <w:tcPr>
            <w:tcW w:w="3544" w:type="dxa"/>
            <w:gridSpan w:val="3"/>
          </w:tcPr>
          <w:p w14:paraId="06F94500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2B2">
              <w:rPr>
                <w:rFonts w:ascii="Times New Roman" w:hAnsi="Times New Roman"/>
                <w:sz w:val="24"/>
                <w:szCs w:val="24"/>
                <w:lang w:eastAsia="ru-RU"/>
              </w:rPr>
              <w:t>З числа допущених до екзаменів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або кваліфікаційного іспиту</w:t>
            </w:r>
          </w:p>
        </w:tc>
        <w:tc>
          <w:tcPr>
            <w:tcW w:w="4565" w:type="dxa"/>
            <w:gridSpan w:val="4"/>
          </w:tcPr>
          <w:p w14:paraId="23D8CD2B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2B2">
              <w:rPr>
                <w:rFonts w:ascii="Times New Roman" w:hAnsi="Times New Roman"/>
                <w:sz w:val="24"/>
                <w:szCs w:val="24"/>
                <w:lang w:eastAsia="ru-RU"/>
              </w:rPr>
              <w:t>Одержали оцінки</w:t>
            </w:r>
          </w:p>
        </w:tc>
      </w:tr>
      <w:tr w:rsidR="00C26367" w:rsidRPr="00AD62B2" w14:paraId="74C2E388" w14:textId="77777777" w:rsidTr="00C26367">
        <w:tc>
          <w:tcPr>
            <w:tcW w:w="1809" w:type="dxa"/>
            <w:vMerge/>
          </w:tcPr>
          <w:p w14:paraId="7502DDFA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14:paraId="0A0AB982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2B2">
              <w:rPr>
                <w:rFonts w:ascii="Times New Roman" w:hAnsi="Times New Roman"/>
                <w:sz w:val="24"/>
                <w:szCs w:val="24"/>
                <w:lang w:eastAsia="ru-RU"/>
              </w:rPr>
              <w:t>з`яви-</w:t>
            </w:r>
          </w:p>
          <w:p w14:paraId="587B631A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2B2">
              <w:rPr>
                <w:rFonts w:ascii="Times New Roman" w:hAnsi="Times New Roman"/>
                <w:sz w:val="24"/>
                <w:szCs w:val="24"/>
                <w:lang w:eastAsia="ru-RU"/>
              </w:rPr>
              <w:t>лося</w:t>
            </w:r>
          </w:p>
        </w:tc>
        <w:tc>
          <w:tcPr>
            <w:tcW w:w="2693" w:type="dxa"/>
            <w:gridSpan w:val="2"/>
          </w:tcPr>
          <w:p w14:paraId="1095C31A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2B2">
              <w:rPr>
                <w:rFonts w:ascii="Times New Roman" w:hAnsi="Times New Roman"/>
                <w:sz w:val="24"/>
                <w:szCs w:val="24"/>
                <w:lang w:eastAsia="ru-RU"/>
              </w:rPr>
              <w:t>не з`явилося</w:t>
            </w:r>
          </w:p>
        </w:tc>
        <w:tc>
          <w:tcPr>
            <w:tcW w:w="1163" w:type="dxa"/>
            <w:vMerge w:val="restart"/>
          </w:tcPr>
          <w:p w14:paraId="5C6A6A13" w14:textId="77777777" w:rsidR="00C26367" w:rsidRPr="00AD62B2" w:rsidRDefault="00C26367" w:rsidP="00C26367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2B2">
              <w:rPr>
                <w:rFonts w:ascii="Times New Roman" w:hAnsi="Times New Roman"/>
                <w:sz w:val="24"/>
                <w:szCs w:val="24"/>
                <w:lang w:eastAsia="ru-RU"/>
              </w:rPr>
              <w:t>Відмінно</w:t>
            </w:r>
          </w:p>
        </w:tc>
        <w:tc>
          <w:tcPr>
            <w:tcW w:w="850" w:type="dxa"/>
            <w:vMerge w:val="restart"/>
          </w:tcPr>
          <w:p w14:paraId="79744C7E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2B2">
              <w:rPr>
                <w:rFonts w:ascii="Times New Roman" w:hAnsi="Times New Roman"/>
                <w:sz w:val="24"/>
                <w:szCs w:val="24"/>
                <w:lang w:eastAsia="ru-RU"/>
              </w:rPr>
              <w:t>Добре</w:t>
            </w:r>
          </w:p>
        </w:tc>
        <w:tc>
          <w:tcPr>
            <w:tcW w:w="1276" w:type="dxa"/>
            <w:vMerge w:val="restart"/>
          </w:tcPr>
          <w:p w14:paraId="7DA765B2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62B2">
              <w:rPr>
                <w:rFonts w:ascii="Times New Roman" w:hAnsi="Times New Roman"/>
                <w:sz w:val="24"/>
                <w:szCs w:val="24"/>
                <w:lang w:eastAsia="ru-RU"/>
              </w:rPr>
              <w:t>Задовіль</w:t>
            </w:r>
            <w:proofErr w:type="spellEnd"/>
            <w:r w:rsidRPr="00AD62B2">
              <w:rPr>
                <w:rFonts w:ascii="Times New Roman" w:hAnsi="Times New Roman"/>
                <w:sz w:val="24"/>
                <w:szCs w:val="24"/>
                <w:lang w:eastAsia="ru-RU"/>
              </w:rPr>
              <w:t>-но</w:t>
            </w:r>
          </w:p>
        </w:tc>
        <w:tc>
          <w:tcPr>
            <w:tcW w:w="1276" w:type="dxa"/>
            <w:vMerge w:val="restart"/>
          </w:tcPr>
          <w:p w14:paraId="19F55B79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AD62B2">
              <w:rPr>
                <w:rFonts w:ascii="Times New Roman" w:hAnsi="Times New Roman"/>
                <w:sz w:val="24"/>
                <w:szCs w:val="28"/>
                <w:lang w:eastAsia="ru-RU"/>
              </w:rPr>
              <w:t>Незадові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r w:rsidRPr="00AD62B2">
              <w:rPr>
                <w:rFonts w:ascii="Times New Roman" w:hAnsi="Times New Roman"/>
                <w:sz w:val="24"/>
                <w:szCs w:val="28"/>
                <w:lang w:eastAsia="ru-RU"/>
              </w:rPr>
              <w:t>льно</w:t>
            </w:r>
            <w:proofErr w:type="spellEnd"/>
          </w:p>
        </w:tc>
      </w:tr>
      <w:tr w:rsidR="00C26367" w:rsidRPr="00AD62B2" w14:paraId="26D54B2C" w14:textId="77777777" w:rsidTr="00C26367">
        <w:tc>
          <w:tcPr>
            <w:tcW w:w="1809" w:type="dxa"/>
            <w:vMerge/>
          </w:tcPr>
          <w:p w14:paraId="739FC98C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5403E47D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4616727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2B2">
              <w:rPr>
                <w:rFonts w:ascii="Times New Roman" w:hAnsi="Times New Roman"/>
                <w:sz w:val="24"/>
                <w:szCs w:val="24"/>
                <w:lang w:eastAsia="ru-RU"/>
              </w:rPr>
              <w:t>з поважних обставин</w:t>
            </w:r>
          </w:p>
        </w:tc>
        <w:tc>
          <w:tcPr>
            <w:tcW w:w="1276" w:type="dxa"/>
            <w:vAlign w:val="center"/>
          </w:tcPr>
          <w:p w14:paraId="17BF118C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2B2">
              <w:rPr>
                <w:rFonts w:ascii="Times New Roman" w:hAnsi="Times New Roman"/>
                <w:sz w:val="24"/>
                <w:szCs w:val="24"/>
                <w:lang w:eastAsia="ru-RU"/>
              </w:rPr>
              <w:t>без поважних обставин</w:t>
            </w:r>
          </w:p>
        </w:tc>
        <w:tc>
          <w:tcPr>
            <w:tcW w:w="1163" w:type="dxa"/>
            <w:vMerge/>
            <w:vAlign w:val="center"/>
          </w:tcPr>
          <w:p w14:paraId="1810DB30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9B5842C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239C6D9E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432613E0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26367" w:rsidRPr="00AD62B2" w14:paraId="3D32D356" w14:textId="77777777" w:rsidTr="00C26367">
        <w:tc>
          <w:tcPr>
            <w:tcW w:w="9918" w:type="dxa"/>
            <w:gridSpan w:val="8"/>
          </w:tcPr>
          <w:p w14:paraId="5FB1A5CF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2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Другий (магістерський рівень) вищої освіти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аочної форми навчання</w:t>
            </w:r>
          </w:p>
        </w:tc>
      </w:tr>
      <w:tr w:rsidR="00C26367" w:rsidRPr="00AD62B2" w14:paraId="43E179EA" w14:textId="77777777" w:rsidTr="00C26367">
        <w:tc>
          <w:tcPr>
            <w:tcW w:w="9918" w:type="dxa"/>
            <w:gridSpan w:val="8"/>
          </w:tcPr>
          <w:p w14:paraId="61E25B9D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C26367" w:rsidRPr="00AD62B2" w14:paraId="094BFCC2" w14:textId="77777777" w:rsidTr="00C26367">
        <w:tc>
          <w:tcPr>
            <w:tcW w:w="1809" w:type="dxa"/>
          </w:tcPr>
          <w:p w14:paraId="3C0EE4B8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Кваліфікаційна робота</w:t>
            </w:r>
          </w:p>
        </w:tc>
        <w:tc>
          <w:tcPr>
            <w:tcW w:w="851" w:type="dxa"/>
          </w:tcPr>
          <w:p w14:paraId="2269311A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14:paraId="388D6626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23948005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</w:tcPr>
          <w:p w14:paraId="13000CD9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03F989D2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1728FE7B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1AB76936" w14:textId="77777777" w:rsidR="00C26367" w:rsidRPr="00AD62B2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</w:tr>
    </w:tbl>
    <w:p w14:paraId="432C6489" w14:textId="77777777" w:rsidR="00C26367" w:rsidRPr="00AA0740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09649E57" w14:textId="77777777" w:rsidR="00C26367" w:rsidRPr="00AA0740" w:rsidRDefault="00C26367" w:rsidP="00C26367">
      <w:pPr>
        <w:widowControl w:val="0"/>
        <w:spacing w:after="0"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AA0740">
        <w:rPr>
          <w:rFonts w:ascii="Times New Roman" w:hAnsi="Times New Roman"/>
          <w:sz w:val="28"/>
          <w:szCs w:val="28"/>
          <w:lang w:eastAsia="ru-RU"/>
        </w:rPr>
        <w:t xml:space="preserve">Результати випуску, використання </w:t>
      </w:r>
      <w:r>
        <w:rPr>
          <w:rFonts w:ascii="Times New Roman" w:hAnsi="Times New Roman"/>
          <w:sz w:val="28"/>
          <w:szCs w:val="28"/>
          <w:lang w:eastAsia="ru-RU"/>
        </w:rPr>
        <w:t>здобувачів</w:t>
      </w:r>
      <w:r w:rsidRPr="00AA0740">
        <w:rPr>
          <w:rFonts w:ascii="Times New Roman" w:hAnsi="Times New Roman"/>
          <w:sz w:val="28"/>
          <w:szCs w:val="28"/>
          <w:lang w:eastAsia="ru-RU"/>
        </w:rPr>
        <w:t xml:space="preserve"> вищої освіти наведені у</w:t>
      </w:r>
    </w:p>
    <w:p w14:paraId="741B27A6" w14:textId="77777777" w:rsidR="00C26367" w:rsidRPr="00AA0740" w:rsidRDefault="00C26367" w:rsidP="00C26367">
      <w:pPr>
        <w:widowControl w:val="0"/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AA0740">
        <w:rPr>
          <w:rFonts w:ascii="Times New Roman" w:hAnsi="Times New Roman"/>
          <w:sz w:val="28"/>
          <w:szCs w:val="28"/>
          <w:lang w:eastAsia="ru-RU"/>
        </w:rPr>
        <w:t>таблиці  5.</w:t>
      </w:r>
    </w:p>
    <w:p w14:paraId="647BD4C4" w14:textId="77777777" w:rsidR="00C26367" w:rsidRPr="00AA0740" w:rsidRDefault="00C26367" w:rsidP="00C26367">
      <w:pPr>
        <w:widowControl w:val="0"/>
        <w:spacing w:after="0" w:line="276" w:lineRule="auto"/>
        <w:ind w:firstLine="720"/>
        <w:jc w:val="right"/>
        <w:rPr>
          <w:rFonts w:ascii="Times New Roman" w:hAnsi="Times New Roman"/>
          <w:sz w:val="28"/>
          <w:szCs w:val="28"/>
          <w:lang w:eastAsia="uk-UA"/>
        </w:rPr>
      </w:pPr>
      <w:r w:rsidRPr="00AA0740">
        <w:rPr>
          <w:rFonts w:ascii="Times New Roman" w:hAnsi="Times New Roman"/>
          <w:sz w:val="28"/>
          <w:szCs w:val="28"/>
          <w:lang w:eastAsia="ru-RU"/>
        </w:rPr>
        <w:t>Таблиця</w:t>
      </w:r>
      <w:r w:rsidRPr="00AA0740">
        <w:rPr>
          <w:rFonts w:ascii="Times New Roman" w:hAnsi="Times New Roman"/>
          <w:sz w:val="28"/>
          <w:szCs w:val="28"/>
          <w:lang w:eastAsia="uk-UA"/>
        </w:rPr>
        <w:t xml:space="preserve"> 5</w:t>
      </w:r>
    </w:p>
    <w:p w14:paraId="7D9E4F3F" w14:textId="77777777" w:rsidR="00C26367" w:rsidRPr="00AA0740" w:rsidRDefault="00C26367" w:rsidP="00C26367">
      <w:pPr>
        <w:widowControl w:val="0"/>
        <w:spacing w:after="0" w:line="276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740">
        <w:rPr>
          <w:rFonts w:ascii="Times New Roman" w:hAnsi="Times New Roman"/>
          <w:sz w:val="28"/>
          <w:szCs w:val="28"/>
          <w:lang w:eastAsia="uk-UA"/>
        </w:rPr>
        <w:t xml:space="preserve">Результати випуску, використання </w:t>
      </w:r>
      <w:r>
        <w:rPr>
          <w:rFonts w:ascii="Times New Roman" w:hAnsi="Times New Roman"/>
          <w:sz w:val="28"/>
          <w:szCs w:val="28"/>
          <w:lang w:eastAsia="uk-UA"/>
        </w:rPr>
        <w:t>здобувачів</w:t>
      </w:r>
      <w:r w:rsidRPr="00AA0740">
        <w:rPr>
          <w:rFonts w:ascii="Times New Roman" w:hAnsi="Times New Roman"/>
          <w:sz w:val="28"/>
          <w:szCs w:val="28"/>
          <w:lang w:eastAsia="uk-UA"/>
        </w:rPr>
        <w:t xml:space="preserve"> вищої освіти </w:t>
      </w:r>
    </w:p>
    <w:p w14:paraId="3D53213E" w14:textId="77777777" w:rsidR="00C26367" w:rsidRPr="00AA0740" w:rsidRDefault="00C26367" w:rsidP="00C26367">
      <w:pPr>
        <w:widowControl w:val="0"/>
        <w:spacing w:after="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06" w:type="dxa"/>
        <w:tblInd w:w="-5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247"/>
        <w:gridCol w:w="1559"/>
      </w:tblGrid>
      <w:tr w:rsidR="00C26367" w:rsidRPr="00C26367" w14:paraId="57EA2B39" w14:textId="77777777" w:rsidTr="00C26367">
        <w:trPr>
          <w:trHeight w:val="99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2F1D04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uk-UA"/>
              </w:rPr>
              <w:t>№</w:t>
            </w:r>
          </w:p>
          <w:p w14:paraId="5F7905F5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66A3C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5EA8" w14:textId="27F2661C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2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рік</w:t>
            </w:r>
          </w:p>
        </w:tc>
      </w:tr>
      <w:tr w:rsidR="00C26367" w:rsidRPr="00C26367" w14:paraId="001E27A5" w14:textId="77777777" w:rsidTr="00C26367">
        <w:trPr>
          <w:trHeight w:val="31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D88FB87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6515F" w14:textId="77777777" w:rsidR="00C26367" w:rsidRPr="00C26367" w:rsidRDefault="00C26367" w:rsidP="00C26367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здобувачів вищої освіти (всього)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C6F7F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367" w:rsidRPr="00C26367" w14:paraId="52E04C70" w14:textId="77777777" w:rsidTr="00C26367">
        <w:trPr>
          <w:trHeight w:val="276"/>
        </w:trPr>
        <w:tc>
          <w:tcPr>
            <w:tcW w:w="600" w:type="dxa"/>
            <w:vMerge/>
            <w:tcBorders>
              <w:left w:val="single" w:sz="4" w:space="0" w:color="000000"/>
            </w:tcBorders>
          </w:tcPr>
          <w:p w14:paraId="1FE38384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916A0" w14:textId="77777777" w:rsidR="00C26367" w:rsidRPr="00C26367" w:rsidRDefault="00C26367" w:rsidP="00C2636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528"/>
                <w:tab w:val="left" w:pos="1429"/>
              </w:tabs>
              <w:suppressAutoHyphens/>
              <w:spacing w:after="0" w:line="276" w:lineRule="auto"/>
              <w:ind w:left="528" w:hanging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магістрів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5DEC8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6367" w:rsidRPr="00C26367" w14:paraId="1803316B" w14:textId="77777777" w:rsidTr="00C26367">
        <w:trPr>
          <w:trHeight w:val="498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1E13DDB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EB3E1" w14:textId="77777777" w:rsidR="00C26367" w:rsidRPr="00C26367" w:rsidRDefault="00C26367" w:rsidP="00C26367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Кількість здобувачів вищої освіти, що отримали диплом з відзнакою (всього)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96DC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367" w:rsidRPr="00C26367" w14:paraId="358B2988" w14:textId="77777777" w:rsidTr="00C26367">
        <w:trPr>
          <w:trHeight w:val="162"/>
        </w:trPr>
        <w:tc>
          <w:tcPr>
            <w:tcW w:w="600" w:type="dxa"/>
            <w:vMerge/>
            <w:tcBorders>
              <w:left w:val="single" w:sz="4" w:space="0" w:color="000000"/>
            </w:tcBorders>
          </w:tcPr>
          <w:p w14:paraId="4D8B91E3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89E42" w14:textId="77777777" w:rsidR="00C26367" w:rsidRPr="00C26367" w:rsidRDefault="00C26367" w:rsidP="00C2636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528"/>
                <w:tab w:val="left" w:pos="1429"/>
              </w:tabs>
              <w:suppressAutoHyphens/>
              <w:spacing w:after="0" w:line="276" w:lineRule="auto"/>
              <w:ind w:left="1429" w:hanging="12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магістрів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404B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367" w:rsidRPr="00C26367" w14:paraId="26E0C150" w14:textId="77777777" w:rsidTr="00C26367">
        <w:trPr>
          <w:trHeight w:val="547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6C5074C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5ADA0" w14:textId="77777777" w:rsidR="00C26367" w:rsidRPr="00C26367" w:rsidRDefault="00C26367" w:rsidP="00C26367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ru-RU"/>
              </w:rPr>
              <w:t>Частка здобувачів вищої освіти, які склали іспити на «відмінно» та «добре»</w:t>
            </w:r>
            <w:r w:rsidRPr="00C263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r w:rsidRPr="00C26367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%</w:t>
            </w:r>
            <w:r w:rsidRPr="00C263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A3C0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367" w:rsidRPr="00C26367" w14:paraId="402B542E" w14:textId="77777777" w:rsidTr="00C26367">
        <w:trPr>
          <w:trHeight w:val="342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1764D542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60B7D" w14:textId="77777777" w:rsidR="00C26367" w:rsidRPr="00C26367" w:rsidRDefault="00C26367" w:rsidP="00C26367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2636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 w:rsidRPr="00C263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магістрів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6AF8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367" w:rsidRPr="00C26367" w14:paraId="72F132CE" w14:textId="77777777" w:rsidTr="00C26367">
        <w:trPr>
          <w:trHeight w:val="549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5949495E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08120" w14:textId="77777777" w:rsidR="00C26367" w:rsidRPr="00C26367" w:rsidRDefault="00C26367" w:rsidP="00C26367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ru-RU"/>
              </w:rPr>
              <w:t>Частка здобувачів вищої освіти, які захистили кваліфікаційну роботу на «відмінно» та «добре»</w:t>
            </w:r>
            <w:r w:rsidRPr="00C263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r w:rsidRPr="00C26367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%</w:t>
            </w:r>
            <w:r w:rsidRPr="00C26367">
              <w:rPr>
                <w:rFonts w:ascii="Times New Roman" w:hAnsi="Times New Roman"/>
                <w:sz w:val="24"/>
                <w:szCs w:val="24"/>
                <w:lang w:eastAsia="uk-UA"/>
              </w:rPr>
              <w:t>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68AA2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367" w:rsidRPr="00C26367" w14:paraId="2F1B71C2" w14:textId="77777777" w:rsidTr="00C26367">
        <w:trPr>
          <w:trHeight w:val="336"/>
        </w:trPr>
        <w:tc>
          <w:tcPr>
            <w:tcW w:w="600" w:type="dxa"/>
            <w:vMerge/>
            <w:tcBorders>
              <w:left w:val="single" w:sz="4" w:space="0" w:color="000000"/>
            </w:tcBorders>
          </w:tcPr>
          <w:p w14:paraId="2A36ED64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DE62E" w14:textId="77777777" w:rsidR="00C26367" w:rsidRPr="00C26367" w:rsidRDefault="00C26367" w:rsidP="00C2636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528"/>
                <w:tab w:val="left" w:pos="1429"/>
              </w:tabs>
              <w:suppressAutoHyphens/>
              <w:spacing w:after="0" w:line="276" w:lineRule="auto"/>
              <w:ind w:left="1429" w:hanging="126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ru-RU"/>
              </w:rPr>
              <w:t>магістрів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25D1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26367" w:rsidRPr="00C26367" w14:paraId="2FCF40E9" w14:textId="77777777" w:rsidTr="00C26367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7E71C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9E986" w14:textId="77777777" w:rsidR="00C26367" w:rsidRPr="00C26367" w:rsidRDefault="00C26367" w:rsidP="00C26367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ru-RU"/>
              </w:rPr>
              <w:t>Частка здобувачів вищої освіти, що навчались за держзамовленням і отримали місця призначення</w:t>
            </w:r>
            <w:r w:rsidRPr="00C263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r w:rsidRPr="00C26367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%</w:t>
            </w:r>
            <w:r w:rsidRPr="00C26367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970A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26367" w:rsidRPr="00C26367" w14:paraId="76867BBC" w14:textId="77777777" w:rsidTr="00C26367">
        <w:trPr>
          <w:trHeight w:val="33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A0229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1BEBA" w14:textId="77777777" w:rsidR="00C26367" w:rsidRPr="00C26367" w:rsidRDefault="00C26367" w:rsidP="00C26367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ru-RU"/>
              </w:rPr>
              <w:t>Частка здобувачів вищої освіти, рекомендованих до аспірантури</w:t>
            </w:r>
            <w:r w:rsidRPr="00C26367"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C26367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%</w:t>
            </w:r>
            <w:r w:rsidRPr="00C263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CBA0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  <w:tr w:rsidR="00C26367" w:rsidRPr="00C26367" w14:paraId="04EEDEF7" w14:textId="77777777" w:rsidTr="00C26367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5C77F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311B4" w14:textId="77777777" w:rsidR="00C26367" w:rsidRPr="00C26367" w:rsidRDefault="00C26367" w:rsidP="00C26367">
            <w:pPr>
              <w:widowControl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ru-RU"/>
              </w:rPr>
              <w:t>Частка здобувачів вищої освіти, на яких навчальний заклад має дані про їх місце роботи і посаду</w:t>
            </w:r>
            <w:r w:rsidRPr="00C263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r w:rsidRPr="00C26367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%</w:t>
            </w:r>
            <w:r w:rsidRPr="00C26367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AF392" w14:textId="77777777" w:rsidR="00C26367" w:rsidRPr="00C26367" w:rsidRDefault="00C26367" w:rsidP="00C2636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6367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5AEC62AD" w14:textId="77777777" w:rsidR="00C26367" w:rsidRPr="00AA0740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926DFC" w14:textId="77777777" w:rsidR="00C26367" w:rsidRPr="00AA0740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A0740">
        <w:rPr>
          <w:rFonts w:ascii="Times New Roman" w:hAnsi="Times New Roman"/>
          <w:sz w:val="28"/>
          <w:szCs w:val="28"/>
          <w:lang w:eastAsia="ru-RU"/>
        </w:rPr>
        <w:t xml:space="preserve">) Зауваження та пропозиції щодо проведення атестації. </w:t>
      </w:r>
    </w:p>
    <w:p w14:paraId="41921CB0" w14:textId="77777777" w:rsidR="00C26367" w:rsidRPr="00575EBE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EBE">
        <w:rPr>
          <w:rFonts w:ascii="Times New Roman" w:hAnsi="Times New Roman"/>
          <w:sz w:val="28"/>
          <w:szCs w:val="28"/>
          <w:lang w:eastAsia="ru-RU"/>
        </w:rPr>
        <w:t>1.</w:t>
      </w:r>
      <w:r w:rsidRPr="00575EBE">
        <w:rPr>
          <w:rFonts w:ascii="Times New Roman" w:hAnsi="Times New Roman"/>
          <w:sz w:val="28"/>
          <w:szCs w:val="28"/>
          <w:lang w:eastAsia="ru-RU"/>
        </w:rPr>
        <w:tab/>
        <w:t xml:space="preserve">Атестацію здобувачів магістерського рівня вищої освіти спеціальності 013 Початкова освіта було проведено організовано, без </w:t>
      </w:r>
      <w:r w:rsidRPr="00575EB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порушень, у чітко визначені терміни. </w:t>
      </w:r>
    </w:p>
    <w:p w14:paraId="1D6351FF" w14:textId="77777777" w:rsidR="00C26367" w:rsidRPr="00575EBE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EBE">
        <w:rPr>
          <w:rFonts w:ascii="Times New Roman" w:hAnsi="Times New Roman"/>
          <w:sz w:val="28"/>
          <w:szCs w:val="28"/>
          <w:lang w:eastAsia="ru-RU"/>
        </w:rPr>
        <w:t>2.</w:t>
      </w:r>
      <w:r w:rsidRPr="00575EBE">
        <w:rPr>
          <w:rFonts w:ascii="Times New Roman" w:hAnsi="Times New Roman"/>
          <w:sz w:val="28"/>
          <w:szCs w:val="28"/>
          <w:lang w:eastAsia="ru-RU"/>
        </w:rPr>
        <w:tab/>
        <w:t xml:space="preserve">Деканат факультету початкової, технологічної та професійної освіти, </w:t>
      </w:r>
      <w:r>
        <w:rPr>
          <w:rFonts w:ascii="Times New Roman" w:hAnsi="Times New Roman"/>
          <w:sz w:val="28"/>
          <w:szCs w:val="28"/>
          <w:lang w:eastAsia="ru-RU"/>
        </w:rPr>
        <w:t xml:space="preserve">Гарант освітньої програми, </w:t>
      </w:r>
      <w:r w:rsidRPr="00575EBE">
        <w:rPr>
          <w:rFonts w:ascii="Times New Roman" w:hAnsi="Times New Roman"/>
          <w:sz w:val="28"/>
          <w:szCs w:val="28"/>
          <w:lang w:eastAsia="ru-RU"/>
        </w:rPr>
        <w:t>кафедра теорії і практики початкової освіти, кафедра природничо-математичних дисциплін та інформатики в початковій освіт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575EBE">
        <w:rPr>
          <w:rFonts w:ascii="Times New Roman" w:hAnsi="Times New Roman"/>
          <w:sz w:val="28"/>
          <w:szCs w:val="28"/>
          <w:lang w:eastAsia="ru-RU"/>
        </w:rPr>
        <w:t xml:space="preserve"> провели належну роботу щодо створення необхідних умов для підготовки висококваліфікованих фахівців.</w:t>
      </w:r>
    </w:p>
    <w:p w14:paraId="064D771C" w14:textId="77777777" w:rsidR="00C26367" w:rsidRPr="00575EBE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EBE">
        <w:rPr>
          <w:rFonts w:ascii="Times New Roman" w:hAnsi="Times New Roman"/>
          <w:sz w:val="28"/>
          <w:szCs w:val="28"/>
          <w:lang w:eastAsia="ru-RU"/>
        </w:rPr>
        <w:t>3.</w:t>
      </w:r>
      <w:r w:rsidRPr="00575EBE">
        <w:rPr>
          <w:rFonts w:ascii="Times New Roman" w:hAnsi="Times New Roman"/>
          <w:sz w:val="28"/>
          <w:szCs w:val="28"/>
          <w:lang w:eastAsia="ru-RU"/>
        </w:rPr>
        <w:tab/>
        <w:t xml:space="preserve">Здобувачі </w:t>
      </w:r>
      <w:r>
        <w:rPr>
          <w:rFonts w:ascii="Times New Roman" w:hAnsi="Times New Roman"/>
          <w:sz w:val="28"/>
          <w:szCs w:val="28"/>
          <w:lang w:eastAsia="ru-RU"/>
        </w:rPr>
        <w:t xml:space="preserve">магістерського рівня вищої освіти </w:t>
      </w:r>
      <w:r w:rsidRPr="00575EBE">
        <w:rPr>
          <w:rFonts w:ascii="Times New Roman" w:hAnsi="Times New Roman"/>
          <w:sz w:val="28"/>
          <w:szCs w:val="28"/>
          <w:lang w:eastAsia="ru-RU"/>
        </w:rPr>
        <w:t xml:space="preserve">показали високий рівень </w:t>
      </w:r>
      <w:r>
        <w:rPr>
          <w:rFonts w:ascii="Times New Roman" w:hAnsi="Times New Roman"/>
          <w:sz w:val="28"/>
          <w:szCs w:val="28"/>
          <w:lang w:eastAsia="ru-RU"/>
        </w:rPr>
        <w:t>фахової підготовки</w:t>
      </w:r>
      <w:r w:rsidRPr="00575E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під час захисту кваліфікаційних робіт на актуальні теми.</w:t>
      </w:r>
      <w:r w:rsidRPr="00575EBE">
        <w:rPr>
          <w:rFonts w:ascii="Times New Roman" w:hAnsi="Times New Roman"/>
          <w:sz w:val="28"/>
          <w:szCs w:val="28"/>
          <w:lang w:eastAsia="ru-RU"/>
        </w:rPr>
        <w:t xml:space="preserve"> Атестація засвідчила, що здобувачі </w:t>
      </w:r>
      <w:r>
        <w:rPr>
          <w:rFonts w:ascii="Times New Roman" w:hAnsi="Times New Roman"/>
          <w:sz w:val="28"/>
          <w:szCs w:val="28"/>
          <w:lang w:eastAsia="ru-RU"/>
        </w:rPr>
        <w:t xml:space="preserve">мають сформовані </w:t>
      </w:r>
      <w:r w:rsidRPr="00227BEF">
        <w:rPr>
          <w:rFonts w:ascii="Times New Roman" w:hAnsi="Times New Roman"/>
          <w:sz w:val="28"/>
          <w:szCs w:val="28"/>
          <w:lang w:eastAsia="ru-RU"/>
        </w:rPr>
        <w:t>компетентності, необхідні для виконання всього обсягу трудових функцій вчителя початкових класів відповідно до Професійного стандарту вчителя: навчання учнів предметів (інтегрованих курсів), використання/поширення інновацій в педагогічній науці і практиці, перспективного педагогічного досвіду, управління освітнім процесом, безперервний професійний розвиток та ін</w:t>
      </w:r>
      <w:r w:rsidRPr="00575EB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64DF2DFC" w14:textId="77777777" w:rsidR="00C26367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5EBE">
        <w:rPr>
          <w:rFonts w:ascii="Times New Roman" w:hAnsi="Times New Roman"/>
          <w:sz w:val="28"/>
          <w:szCs w:val="28"/>
          <w:lang w:eastAsia="ru-RU"/>
        </w:rPr>
        <w:t>4.</w:t>
      </w:r>
      <w:r w:rsidRPr="00575EBE">
        <w:rPr>
          <w:rFonts w:ascii="Times New Roman" w:hAnsi="Times New Roman"/>
          <w:sz w:val="28"/>
          <w:szCs w:val="28"/>
          <w:lang w:eastAsia="ru-RU"/>
        </w:rPr>
        <w:tab/>
        <w:t xml:space="preserve">Водночас </w:t>
      </w:r>
      <w:r>
        <w:rPr>
          <w:rFonts w:ascii="Times New Roman" w:hAnsi="Times New Roman"/>
          <w:sz w:val="28"/>
          <w:szCs w:val="28"/>
          <w:lang w:eastAsia="ru-RU"/>
        </w:rPr>
        <w:t>атестаційна</w:t>
      </w:r>
      <w:r w:rsidRPr="00575EBE">
        <w:rPr>
          <w:rFonts w:ascii="Times New Roman" w:hAnsi="Times New Roman"/>
          <w:sz w:val="28"/>
          <w:szCs w:val="28"/>
          <w:lang w:eastAsia="ru-RU"/>
        </w:rPr>
        <w:t xml:space="preserve"> комісія звертає увагу на певні </w:t>
      </w:r>
      <w:r>
        <w:rPr>
          <w:rFonts w:ascii="Times New Roman" w:hAnsi="Times New Roman"/>
          <w:sz w:val="28"/>
          <w:szCs w:val="28"/>
          <w:lang w:eastAsia="ru-RU"/>
        </w:rPr>
        <w:t>зауваження і рекомендації щодо підготовки кваліфікаційних робіт здобувачів другого (магістерського) рівня вищої освіти спеціальності 013 Початкова освіта:</w:t>
      </w:r>
    </w:p>
    <w:p w14:paraId="60F3FAF4" w14:textId="77777777" w:rsidR="00C26367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ширше залучати дослідження іноземних практик у навчанні предметів початкової школи, зокрема додати в тематику кваліфікаційних робіт вивчення питань євроінтеграції в початковій освіті та формування громадянської культури учнів;</w:t>
      </w:r>
    </w:p>
    <w:p w14:paraId="0AEF5DC0" w14:textId="77777777" w:rsidR="00C26367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 у зв’язку зі </w:t>
      </w:r>
      <w:r w:rsidRPr="004E6440">
        <w:rPr>
          <w:rFonts w:ascii="Times New Roman" w:hAnsi="Times New Roman"/>
          <w:sz w:val="28"/>
          <w:szCs w:val="28"/>
          <w:lang w:eastAsia="ru-RU"/>
        </w:rPr>
        <w:t>змін</w:t>
      </w:r>
      <w:r>
        <w:rPr>
          <w:rFonts w:ascii="Times New Roman" w:hAnsi="Times New Roman"/>
          <w:sz w:val="28"/>
          <w:szCs w:val="28"/>
          <w:lang w:eastAsia="ru-RU"/>
        </w:rPr>
        <w:t>ою</w:t>
      </w:r>
      <w:r w:rsidRPr="004E6440">
        <w:rPr>
          <w:rFonts w:ascii="Times New Roman" w:hAnsi="Times New Roman"/>
          <w:sz w:val="28"/>
          <w:szCs w:val="28"/>
          <w:lang w:eastAsia="ru-RU"/>
        </w:rPr>
        <w:t xml:space="preserve"> кваліфікаці</w:t>
      </w:r>
      <w:r>
        <w:rPr>
          <w:rFonts w:ascii="Times New Roman" w:hAnsi="Times New Roman"/>
          <w:sz w:val="28"/>
          <w:szCs w:val="28"/>
          <w:lang w:eastAsia="ru-RU"/>
        </w:rPr>
        <w:t>ї</w:t>
      </w:r>
      <w:r w:rsidRPr="004E6440">
        <w:rPr>
          <w:rFonts w:ascii="Times New Roman" w:hAnsi="Times New Roman"/>
          <w:sz w:val="28"/>
          <w:szCs w:val="28"/>
          <w:lang w:eastAsia="ru-RU"/>
        </w:rPr>
        <w:t xml:space="preserve"> випускника другого (магістерського) рівня вищої освіти в ОПП «Початкова освіта» 2023 року набору</w:t>
      </w:r>
      <w:r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4E6440">
        <w:rPr>
          <w:rFonts w:ascii="Times New Roman" w:hAnsi="Times New Roman"/>
          <w:sz w:val="28"/>
          <w:szCs w:val="28"/>
          <w:lang w:eastAsia="ru-RU"/>
        </w:rPr>
        <w:t xml:space="preserve"> «Вчитель початкових класів закладу загальної середньої освіти, викладач закладу фахової </w:t>
      </w:r>
      <w:proofErr w:type="spellStart"/>
      <w:r w:rsidRPr="004E6440">
        <w:rPr>
          <w:rFonts w:ascii="Times New Roman" w:hAnsi="Times New Roman"/>
          <w:sz w:val="28"/>
          <w:szCs w:val="28"/>
          <w:lang w:eastAsia="ru-RU"/>
        </w:rPr>
        <w:t>передвищої</w:t>
      </w:r>
      <w:proofErr w:type="spellEnd"/>
      <w:r w:rsidRPr="004E6440">
        <w:rPr>
          <w:rFonts w:ascii="Times New Roman" w:hAnsi="Times New Roman"/>
          <w:sz w:val="28"/>
          <w:szCs w:val="28"/>
          <w:lang w:eastAsia="ru-RU"/>
        </w:rPr>
        <w:t>, вищої освіти»</w:t>
      </w:r>
      <w:r>
        <w:rPr>
          <w:rFonts w:ascii="Times New Roman" w:hAnsi="Times New Roman"/>
          <w:sz w:val="28"/>
          <w:szCs w:val="28"/>
          <w:lang w:eastAsia="ru-RU"/>
        </w:rPr>
        <w:t xml:space="preserve">, доповнити перелік тем кваліфікаційних робіт дослідженнями із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методик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вищої школи;</w:t>
      </w:r>
    </w:p>
    <w:p w14:paraId="1BEC52F0" w14:textId="5080505E" w:rsidR="00C26367" w:rsidRPr="00575EBE" w:rsidRDefault="00C26367" w:rsidP="00C26367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 посилити вимоги до якості мультимедійних презентацій, зокрема обмежити використання зображень, що є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скр</w:t>
      </w:r>
      <w:r w:rsidR="00064E95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ншотами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 документів </w:t>
      </w:r>
      <w:r>
        <w:rPr>
          <w:rFonts w:ascii="Times New Roman" w:hAnsi="Times New Roman"/>
          <w:sz w:val="28"/>
          <w:szCs w:val="28"/>
          <w:lang w:val="en-GB" w:eastAsia="ru-RU"/>
        </w:rPr>
        <w:t>MS</w:t>
      </w:r>
      <w:r w:rsidRPr="002E754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GB" w:eastAsia="ru-RU"/>
        </w:rPr>
        <w:t>Word</w:t>
      </w:r>
      <w:r>
        <w:rPr>
          <w:rFonts w:ascii="Times New Roman" w:hAnsi="Times New Roman"/>
          <w:sz w:val="28"/>
          <w:szCs w:val="28"/>
          <w:lang w:eastAsia="ru-RU"/>
        </w:rPr>
        <w:t xml:space="preserve">, замінивши їх на відповідні, створені засобами сервісу, у якому </w:t>
      </w:r>
      <w:r w:rsidR="00B9372E">
        <w:rPr>
          <w:rFonts w:ascii="Times New Roman" w:hAnsi="Times New Roman"/>
          <w:sz w:val="28"/>
          <w:szCs w:val="28"/>
          <w:lang w:eastAsia="ru-RU"/>
        </w:rPr>
        <w:t>підготовано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презентацію</w:t>
      </w:r>
      <w:r w:rsidRPr="00575EB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22CFB3F4" w14:textId="15FD3B5D" w:rsidR="00C26367" w:rsidRPr="00AA0740" w:rsidRDefault="00C26367" w:rsidP="00C2636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19E93407" wp14:editId="2B131444">
            <wp:simplePos x="0" y="0"/>
            <wp:positionH relativeFrom="column">
              <wp:posOffset>2082165</wp:posOffset>
            </wp:positionH>
            <wp:positionV relativeFrom="paragraph">
              <wp:posOffset>413385</wp:posOffset>
            </wp:positionV>
            <wp:extent cx="825500" cy="570230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eastAsia="ru-RU"/>
        </w:rPr>
        <w:t>Голова АК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F543D2">
        <w:rPr>
          <w:rFonts w:ascii="Arial" w:eastAsia="Arial" w:hAnsi="Arial" w:cs="Arial"/>
          <w:noProof/>
          <w:lang w:val="ru-RU" w:eastAsia="ru-RU"/>
        </w:rPr>
        <w:drawing>
          <wp:inline distT="0" distB="0" distL="0" distR="0" wp14:anchorId="783EDCA3" wp14:editId="6A0B1358">
            <wp:extent cx="704850" cy="469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О.Л.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Біличенко</w:t>
      </w:r>
      <w:proofErr w:type="spellEnd"/>
    </w:p>
    <w:p w14:paraId="15375157" w14:textId="1CB22E89" w:rsidR="00C26367" w:rsidRDefault="00C26367" w:rsidP="00C2636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227DBD7F" wp14:editId="1739BA71">
            <wp:simplePos x="0" y="0"/>
            <wp:positionH relativeFrom="column">
              <wp:posOffset>3165475</wp:posOffset>
            </wp:positionH>
            <wp:positionV relativeFrom="paragraph">
              <wp:posOffset>94615</wp:posOffset>
            </wp:positionV>
            <wp:extent cx="946785" cy="661670"/>
            <wp:effectExtent l="0" t="0" r="5715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eastAsia="ru-RU"/>
        </w:rPr>
        <w:t>Член А</w:t>
      </w:r>
      <w:r w:rsidRPr="00AA0740">
        <w:rPr>
          <w:rFonts w:ascii="Times New Roman" w:hAnsi="Times New Roman"/>
          <w:sz w:val="28"/>
          <w:szCs w:val="28"/>
          <w:lang w:eastAsia="ru-RU"/>
        </w:rPr>
        <w:t>К</w:t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І.А.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Хижняк</w:t>
      </w:r>
      <w:proofErr w:type="spellEnd"/>
    </w:p>
    <w:p w14:paraId="063824D7" w14:textId="59EC9A53" w:rsidR="00C26367" w:rsidRPr="00AA0740" w:rsidRDefault="00C26367" w:rsidP="00C2636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CDB7984" wp14:editId="4F53B8FD">
            <wp:simplePos x="0" y="0"/>
            <wp:positionH relativeFrom="column">
              <wp:posOffset>2272665</wp:posOffset>
            </wp:positionH>
            <wp:positionV relativeFrom="paragraph">
              <wp:posOffset>249555</wp:posOffset>
            </wp:positionV>
            <wp:extent cx="842645" cy="4057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eastAsia="ru-RU"/>
        </w:rPr>
        <w:t>Член А</w:t>
      </w:r>
      <w:r w:rsidRPr="00AA0740">
        <w:rPr>
          <w:rFonts w:ascii="Times New Roman" w:hAnsi="Times New Roman"/>
          <w:sz w:val="28"/>
          <w:szCs w:val="28"/>
          <w:lang w:eastAsia="ru-RU"/>
        </w:rPr>
        <w:t>К</w:t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Л.Г.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Гаврілова</w:t>
      </w:r>
      <w:proofErr w:type="spellEnd"/>
    </w:p>
    <w:p w14:paraId="32EA025B" w14:textId="6D62F39E" w:rsidR="00C26367" w:rsidRDefault="00C26367" w:rsidP="00C2636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AD1A8A1" wp14:editId="68665403">
            <wp:simplePos x="0" y="0"/>
            <wp:positionH relativeFrom="column">
              <wp:posOffset>2729037</wp:posOffset>
            </wp:positionH>
            <wp:positionV relativeFrom="paragraph">
              <wp:posOffset>93704</wp:posOffset>
            </wp:positionV>
            <wp:extent cx="1064895" cy="5149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eastAsia="ru-RU"/>
        </w:rPr>
        <w:t>Член А</w:t>
      </w:r>
      <w:r w:rsidRPr="00AA0740">
        <w:rPr>
          <w:rFonts w:ascii="Times New Roman" w:hAnsi="Times New Roman"/>
          <w:sz w:val="28"/>
          <w:szCs w:val="28"/>
          <w:lang w:eastAsia="ru-RU"/>
        </w:rPr>
        <w:t>К</w:t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І.Л.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Вікторенко</w:t>
      </w:r>
      <w:proofErr w:type="spellEnd"/>
    </w:p>
    <w:p w14:paraId="56692404" w14:textId="77777777" w:rsidR="00C26367" w:rsidRPr="00AA0740" w:rsidRDefault="00C26367" w:rsidP="00C2636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 А</w:t>
      </w:r>
      <w:r w:rsidRPr="00AA0740">
        <w:rPr>
          <w:rFonts w:ascii="Times New Roman" w:hAnsi="Times New Roman"/>
          <w:sz w:val="28"/>
          <w:szCs w:val="28"/>
          <w:lang w:eastAsia="ru-RU"/>
        </w:rPr>
        <w:t>К</w:t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 w:rsidRPr="00AA074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О.Є.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Ішутіна</w:t>
      </w:r>
      <w:proofErr w:type="spellEnd"/>
    </w:p>
    <w:p w14:paraId="32DBABD3" w14:textId="77777777" w:rsidR="00B9372E" w:rsidRPr="00B9372E" w:rsidRDefault="00B9372E" w:rsidP="00C26367">
      <w:pPr>
        <w:widowControl w:val="0"/>
        <w:spacing w:after="0" w:line="360" w:lineRule="auto"/>
        <w:jc w:val="right"/>
        <w:rPr>
          <w:rFonts w:ascii="Times New Roman" w:hAnsi="Times New Roman"/>
          <w:sz w:val="12"/>
          <w:szCs w:val="12"/>
          <w:lang w:eastAsia="ru-RU"/>
        </w:rPr>
      </w:pPr>
    </w:p>
    <w:p w14:paraId="334E03A2" w14:textId="1DD5EC6C" w:rsidR="00F12C76" w:rsidRDefault="00C26367" w:rsidP="00C26367">
      <w:pPr>
        <w:widowControl w:val="0"/>
        <w:spacing w:after="0" w:line="360" w:lineRule="auto"/>
        <w:jc w:val="right"/>
      </w:pPr>
      <w:r>
        <w:rPr>
          <w:rFonts w:ascii="Times New Roman" w:hAnsi="Times New Roman"/>
          <w:sz w:val="28"/>
          <w:szCs w:val="28"/>
          <w:lang w:eastAsia="ru-RU"/>
        </w:rPr>
        <w:t>«07»</w:t>
      </w:r>
      <w:r w:rsidRPr="00AA074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червня </w:t>
      </w:r>
      <w:r w:rsidRPr="00AA0740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AA0740">
        <w:rPr>
          <w:rFonts w:ascii="Times New Roman" w:hAnsi="Times New Roman"/>
          <w:sz w:val="28"/>
          <w:szCs w:val="28"/>
          <w:lang w:eastAsia="ru-RU"/>
        </w:rPr>
        <w:t xml:space="preserve"> року</w:t>
      </w:r>
    </w:p>
    <w:sectPr w:rsidR="00F12C76" w:rsidSect="00C2636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461A"/>
    <w:multiLevelType w:val="singleLevel"/>
    <w:tmpl w:val="54CF461A"/>
    <w:lvl w:ilvl="0">
      <w:start w:val="1"/>
      <w:numFmt w:val="bullet"/>
      <w:lvlText w:val="-"/>
      <w:lvlJc w:val="left"/>
      <w:pPr>
        <w:ind w:left="1069"/>
      </w:pPr>
      <w:rPr>
        <w:rFonts w:ascii="Courier New" w:hAnsi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67"/>
    <w:rsid w:val="00064E95"/>
    <w:rsid w:val="006C0B77"/>
    <w:rsid w:val="008242FF"/>
    <w:rsid w:val="00870751"/>
    <w:rsid w:val="00922C48"/>
    <w:rsid w:val="00B915B7"/>
    <w:rsid w:val="00B9372E"/>
    <w:rsid w:val="00BF1F77"/>
    <w:rsid w:val="00C2636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5403"/>
  <w15:chartTrackingRefBased/>
  <w15:docId w15:val="{A43911B6-F977-49C2-B5CB-AA22E3BB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367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Ishutina</dc:creator>
  <cp:keywords/>
  <dc:description/>
  <cp:lastModifiedBy>Ирина</cp:lastModifiedBy>
  <cp:revision>2</cp:revision>
  <dcterms:created xsi:type="dcterms:W3CDTF">2023-06-28T16:10:00Z</dcterms:created>
  <dcterms:modified xsi:type="dcterms:W3CDTF">2023-06-28T16:10:00Z</dcterms:modified>
</cp:coreProperties>
</file>